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rPr>
        <w:id w:val="-1882384940"/>
        <w:lock w:val="contentLocked"/>
        <w:placeholder>
          <w:docPart w:val="DefaultPlaceholder_-1854013440"/>
        </w:placeholder>
        <w:group/>
      </w:sdtPr>
      <w:sdtEndPr/>
      <w:sdtContent>
        <w:p w14:paraId="098FAB01" w14:textId="456B7EAB" w:rsidR="00C82AA1" w:rsidRDefault="00C82AA1" w:rsidP="006C0B8C">
          <w:pPr>
            <w:pStyle w:val="DATText"/>
          </w:pPr>
        </w:p>
        <w:p w14:paraId="02B65E2D" w14:textId="2947A3AA" w:rsidR="00C24ADE" w:rsidRDefault="00C24ADE" w:rsidP="006C0B8C">
          <w:pPr>
            <w:pStyle w:val="DATText"/>
          </w:pPr>
        </w:p>
        <w:p w14:paraId="5ABA9BE8" w14:textId="77777777" w:rsidR="00C33D50" w:rsidRPr="00C33D50" w:rsidRDefault="00C33D50" w:rsidP="00C33D50">
          <w:pPr>
            <w:spacing w:after="120" w:line="312" w:lineRule="exact"/>
            <w:rPr>
              <w:b/>
              <w:color w:val="174489"/>
              <w:sz w:val="27"/>
              <w:szCs w:val="27"/>
            </w:rPr>
          </w:pPr>
        </w:p>
        <w:p w14:paraId="43FBF43D" w14:textId="77777777" w:rsidR="00C33D50" w:rsidRPr="00C33D50" w:rsidRDefault="00C33D50" w:rsidP="00C33D50">
          <w:pPr>
            <w:spacing w:after="120" w:line="312" w:lineRule="exact"/>
            <w:rPr>
              <w:b/>
              <w:color w:val="174489"/>
              <w:sz w:val="27"/>
              <w:szCs w:val="27"/>
            </w:rPr>
          </w:pPr>
        </w:p>
        <w:p w14:paraId="33D5A3A6" w14:textId="77777777" w:rsidR="00C33D50" w:rsidRPr="00C33D50" w:rsidRDefault="00C33D50" w:rsidP="00C33D50">
          <w:pPr>
            <w:spacing w:after="120" w:line="312" w:lineRule="exact"/>
            <w:rPr>
              <w:b/>
              <w:color w:val="174489"/>
              <w:sz w:val="27"/>
              <w:szCs w:val="27"/>
            </w:rPr>
          </w:pPr>
        </w:p>
        <w:p w14:paraId="25F3E8D4" w14:textId="77777777" w:rsidR="00C33D50" w:rsidRPr="00C33D50" w:rsidRDefault="00C33D50" w:rsidP="00C33D50">
          <w:pPr>
            <w:spacing w:after="120" w:line="312" w:lineRule="exact"/>
            <w:rPr>
              <w:b/>
              <w:color w:val="174489"/>
              <w:sz w:val="27"/>
              <w:szCs w:val="27"/>
            </w:rPr>
          </w:pPr>
        </w:p>
        <w:p w14:paraId="1937D879" w14:textId="77777777" w:rsidR="00C33D50" w:rsidRPr="00C33D50" w:rsidRDefault="00C33D50" w:rsidP="00C33D50">
          <w:pPr>
            <w:spacing w:after="120" w:line="312" w:lineRule="exact"/>
            <w:rPr>
              <w:b/>
              <w:color w:val="174489"/>
              <w:sz w:val="27"/>
              <w:szCs w:val="27"/>
            </w:rPr>
          </w:pPr>
        </w:p>
        <w:p w14:paraId="0E784A10" w14:textId="77777777" w:rsidR="00C33D50" w:rsidRPr="00C33D50" w:rsidRDefault="00C33D50" w:rsidP="00C33D50">
          <w:pPr>
            <w:spacing w:after="120" w:line="312" w:lineRule="exact"/>
            <w:rPr>
              <w:b/>
              <w:color w:val="174489"/>
              <w:sz w:val="27"/>
              <w:szCs w:val="27"/>
            </w:rPr>
          </w:pPr>
        </w:p>
        <w:p w14:paraId="37BE12D1" w14:textId="77777777" w:rsidR="00C33D50" w:rsidRPr="00C33D50" w:rsidRDefault="00C33D50" w:rsidP="00C33D50">
          <w:pPr>
            <w:spacing w:after="120" w:line="312" w:lineRule="exact"/>
            <w:rPr>
              <w:b/>
              <w:color w:val="174489"/>
              <w:sz w:val="27"/>
              <w:szCs w:val="27"/>
            </w:rPr>
          </w:pPr>
        </w:p>
        <w:p w14:paraId="11E4AEF3" w14:textId="77777777" w:rsidR="00C33D50" w:rsidRPr="00C33D50" w:rsidRDefault="00C33D50" w:rsidP="00C33D50">
          <w:pPr>
            <w:spacing w:after="120" w:line="312" w:lineRule="exact"/>
            <w:rPr>
              <w:b/>
              <w:color w:val="174489"/>
              <w:sz w:val="27"/>
              <w:szCs w:val="27"/>
            </w:rPr>
          </w:pPr>
        </w:p>
        <w:p w14:paraId="0D185DA6" w14:textId="77777777" w:rsidR="00C33D50" w:rsidRPr="00C33D50" w:rsidRDefault="00C33D50" w:rsidP="00C33D50">
          <w:pPr>
            <w:spacing w:after="120" w:line="312" w:lineRule="exact"/>
            <w:rPr>
              <w:b/>
              <w:color w:val="174489"/>
              <w:sz w:val="27"/>
              <w:szCs w:val="27"/>
            </w:rPr>
          </w:pPr>
        </w:p>
        <w:p w14:paraId="7ACD53B6" w14:textId="77777777" w:rsidR="00C33D50" w:rsidRPr="00C33D50" w:rsidRDefault="00C33D50" w:rsidP="00C33D50">
          <w:pPr>
            <w:spacing w:after="120" w:line="312" w:lineRule="exact"/>
            <w:rPr>
              <w:b/>
              <w:color w:val="174489"/>
              <w:sz w:val="27"/>
              <w:szCs w:val="27"/>
            </w:rPr>
          </w:pPr>
        </w:p>
        <w:p w14:paraId="321165FA" w14:textId="77777777" w:rsidR="00C33D50" w:rsidRPr="00C33D50" w:rsidRDefault="00C33D50" w:rsidP="00C33D50">
          <w:pPr>
            <w:spacing w:after="120" w:line="312" w:lineRule="exact"/>
            <w:rPr>
              <w:b/>
              <w:color w:val="174489"/>
              <w:sz w:val="27"/>
              <w:szCs w:val="27"/>
            </w:rPr>
          </w:pPr>
        </w:p>
        <w:p w14:paraId="60820135" w14:textId="77777777" w:rsidR="00C33D50" w:rsidRPr="00C33D50" w:rsidRDefault="00C33D50" w:rsidP="00C33D50">
          <w:pPr>
            <w:spacing w:after="120" w:line="312" w:lineRule="exact"/>
            <w:rPr>
              <w:b/>
              <w:color w:val="174489"/>
              <w:sz w:val="27"/>
              <w:szCs w:val="27"/>
            </w:rPr>
          </w:pPr>
        </w:p>
        <w:p w14:paraId="767542D7" w14:textId="77777777" w:rsidR="00C33D50" w:rsidRPr="00C33D50" w:rsidRDefault="00C33D50" w:rsidP="00C33D50">
          <w:pPr>
            <w:spacing w:after="120" w:line="312" w:lineRule="exact"/>
            <w:rPr>
              <w:b/>
              <w:color w:val="174489"/>
              <w:sz w:val="44"/>
              <w:szCs w:val="44"/>
            </w:rPr>
          </w:pPr>
        </w:p>
        <w:p w14:paraId="0B92243A" w14:textId="77777777" w:rsidR="00C33D50" w:rsidRPr="00C33D50" w:rsidRDefault="00C33D50" w:rsidP="00C33D50">
          <w:pPr>
            <w:spacing w:after="120" w:line="312" w:lineRule="exact"/>
            <w:rPr>
              <w:b/>
              <w:color w:val="174489"/>
              <w:sz w:val="44"/>
              <w:szCs w:val="44"/>
            </w:rPr>
          </w:pPr>
        </w:p>
        <w:p w14:paraId="00846AC3" w14:textId="77777777" w:rsidR="00C33D50" w:rsidRPr="00C33D50" w:rsidRDefault="00C33D50" w:rsidP="00C33D50">
          <w:pPr>
            <w:spacing w:after="120" w:line="312" w:lineRule="exact"/>
            <w:rPr>
              <w:b/>
              <w:color w:val="174489"/>
              <w:sz w:val="44"/>
              <w:szCs w:val="44"/>
            </w:rPr>
          </w:pPr>
        </w:p>
        <w:p w14:paraId="73007C53" w14:textId="77777777" w:rsidR="00C33D50" w:rsidRPr="00C33D50" w:rsidRDefault="00C33D50" w:rsidP="00C33D50">
          <w:pPr>
            <w:spacing w:after="120" w:line="312" w:lineRule="exact"/>
            <w:rPr>
              <w:b/>
              <w:color w:val="174489"/>
              <w:sz w:val="44"/>
              <w:szCs w:val="44"/>
            </w:rPr>
          </w:pPr>
        </w:p>
        <w:p w14:paraId="74AE72E9" w14:textId="77777777" w:rsidR="00C33D50" w:rsidRPr="00C33D50" w:rsidRDefault="00C33D50" w:rsidP="00C33D50">
          <w:pPr>
            <w:spacing w:after="120" w:line="312" w:lineRule="exact"/>
            <w:rPr>
              <w:b/>
              <w:color w:val="174489"/>
              <w:sz w:val="44"/>
              <w:szCs w:val="44"/>
            </w:rPr>
          </w:pPr>
        </w:p>
        <w:p w14:paraId="637B5CA3" w14:textId="77777777" w:rsidR="00C33D50" w:rsidRPr="00C33D50" w:rsidRDefault="00C33D50" w:rsidP="00C33D50">
          <w:pPr>
            <w:spacing w:after="120" w:line="312" w:lineRule="exact"/>
            <w:rPr>
              <w:b/>
              <w:color w:val="174489"/>
              <w:sz w:val="44"/>
              <w:szCs w:val="44"/>
            </w:rPr>
          </w:pPr>
        </w:p>
        <w:p w14:paraId="0E9DCD22" w14:textId="77777777" w:rsidR="00C33D50" w:rsidRPr="00C33D50" w:rsidRDefault="00C33D50" w:rsidP="00C33D50">
          <w:pPr>
            <w:spacing w:after="120" w:line="216" w:lineRule="auto"/>
            <w:rPr>
              <w:b/>
              <w:color w:val="174489"/>
              <w:sz w:val="44"/>
              <w:szCs w:val="44"/>
            </w:rPr>
          </w:pPr>
        </w:p>
        <w:p w14:paraId="56D344C0" w14:textId="398570D1" w:rsidR="00C33D50" w:rsidRDefault="00C33D50" w:rsidP="00C33D50">
          <w:pPr>
            <w:spacing w:after="120" w:line="216" w:lineRule="auto"/>
            <w:rPr>
              <w:b/>
              <w:color w:val="174489"/>
              <w:sz w:val="48"/>
              <w:szCs w:val="48"/>
            </w:rPr>
          </w:pPr>
          <w:r w:rsidRPr="00C33D50">
            <w:rPr>
              <w:b/>
              <w:color w:val="174489"/>
              <w:sz w:val="48"/>
              <w:szCs w:val="48"/>
            </w:rPr>
            <w:t>SEND Information Report</w:t>
          </w:r>
        </w:p>
        <w:sdt>
          <w:sdtPr>
            <w:rPr>
              <w:sz w:val="40"/>
              <w:szCs w:val="40"/>
            </w:rPr>
            <w:alias w:val="Academy Name"/>
            <w:tag w:val="Academy Name"/>
            <w:id w:val="-915708805"/>
            <w:placeholder>
              <w:docPart w:val="DefaultPlaceholder_-1854013439"/>
            </w:placeholder>
            <w:dropDownList>
              <w:listItem w:value="Choose an item."/>
              <w:listItem w:displayText="Dixons Allerton Academy" w:value="Dixons Allerton Academy"/>
              <w:listItem w:displayText="Dixons City Academy" w:value="Dixons City Academy"/>
              <w:listItem w:displayText="Dixons Cottingley Academy" w:value="Dixons Cottingley Academy"/>
              <w:listItem w:displayText="Dixons Kings Academy" w:value="Dixons Kings Academy"/>
              <w:listItem w:displayText="Dixons Manningham Primary" w:value="Dixons Manningham Primary"/>
              <w:listItem w:displayText="Dixons Marchbank Primary" w:value="Dixons Marchbank Primary"/>
              <w:listItem w:displayText="Dixons McMillan Academy" w:value="Dixons McMillan Academy"/>
              <w:listItem w:displayText="Dixons Music Primary" w:value="Dixons Music Primary"/>
              <w:listItem w:displayText="Dixons Sixth Form Academy" w:value="Dixons Sixth Form Academy"/>
              <w:listItem w:displayText="Dixons Trinity Academy" w:value="Dixons Trinity Academy"/>
              <w:listItem w:displayText="Dixons Trinity Chapeltown" w:value="Dixons Trinity Chapeltown"/>
              <w:listItem w:displayText="Dixons Unity Academy" w:value="Dixons Unity Academy"/>
            </w:dropDownList>
          </w:sdtPr>
          <w:sdtEndPr/>
          <w:sdtContent>
            <w:p w14:paraId="02016AD2" w14:textId="7D6766EF" w:rsidR="00C33D50" w:rsidRPr="00C1190E" w:rsidRDefault="00071730" w:rsidP="00C1190E">
              <w:pPr>
                <w:pStyle w:val="DATHeader"/>
                <w:spacing w:line="216" w:lineRule="auto"/>
                <w:rPr>
                  <w:sz w:val="40"/>
                  <w:szCs w:val="40"/>
                </w:rPr>
              </w:pPr>
              <w:r>
                <w:rPr>
                  <w:sz w:val="40"/>
                  <w:szCs w:val="40"/>
                </w:rPr>
                <w:t>Dixons Marchbank Primary</w:t>
              </w:r>
            </w:p>
          </w:sdtContent>
        </w:sdt>
        <w:p w14:paraId="0B6BB171" w14:textId="77777777" w:rsidR="00C33D50" w:rsidRPr="00C33D50" w:rsidRDefault="00C33D50" w:rsidP="00C33D50"/>
        <w:p w14:paraId="3D82E38A" w14:textId="77777777" w:rsidR="00C33D50" w:rsidRPr="00C33D50" w:rsidRDefault="00C33D50" w:rsidP="00C33D50"/>
        <w:p w14:paraId="61600B66" w14:textId="77777777" w:rsidR="00C33D50" w:rsidRPr="00C33D50" w:rsidRDefault="00C33D50" w:rsidP="00C33D50"/>
        <w:p w14:paraId="3CA236A6" w14:textId="77777777" w:rsidR="00C33D50" w:rsidRPr="00C33D50" w:rsidRDefault="00C33D50" w:rsidP="00C33D50"/>
        <w:p w14:paraId="36175C0A" w14:textId="77777777" w:rsidR="00C33D50" w:rsidRPr="00C33D50" w:rsidRDefault="00C33D50" w:rsidP="00C33D50"/>
        <w:p w14:paraId="3932CE64" w14:textId="77777777" w:rsidR="00C33D50" w:rsidRPr="00C33D50" w:rsidRDefault="00C33D50" w:rsidP="00C33D50"/>
        <w:p w14:paraId="6D24953D" w14:textId="77777777" w:rsidR="00C33D50" w:rsidRPr="00C33D50" w:rsidRDefault="00C33D50" w:rsidP="00C33D50"/>
        <w:p w14:paraId="2F7E26DE" w14:textId="77777777" w:rsidR="00C33D50" w:rsidRPr="00C33D50" w:rsidRDefault="00C33D50" w:rsidP="00C33D50"/>
        <w:p w14:paraId="15A5E718" w14:textId="77777777" w:rsidR="00C33D50" w:rsidRPr="00C33D50" w:rsidRDefault="00C33D50" w:rsidP="00C33D50"/>
        <w:p w14:paraId="189F5265" w14:textId="77777777" w:rsidR="00C33D50" w:rsidRPr="00C33D50" w:rsidRDefault="00C33D50" w:rsidP="00C33D50"/>
        <w:p w14:paraId="3328BBE4" w14:textId="77777777" w:rsidR="00C33D50" w:rsidRPr="00C33D50" w:rsidRDefault="00C33D50" w:rsidP="00C33D50"/>
        <w:p w14:paraId="3CBCF371" w14:textId="77777777" w:rsidR="00C33D50" w:rsidRPr="00C33D50" w:rsidRDefault="00C33D50" w:rsidP="00C33D50"/>
        <w:p w14:paraId="22CE918A" w14:textId="77777777" w:rsidR="00960193" w:rsidRDefault="00960193" w:rsidP="00C33D50">
          <w:pPr>
            <w:pStyle w:val="DATStrongText"/>
          </w:pPr>
        </w:p>
        <w:p w14:paraId="709D9E06" w14:textId="07A696E9" w:rsidR="00960193" w:rsidRDefault="00C33D50" w:rsidP="00C33D50">
          <w:pPr>
            <w:pStyle w:val="DATStrongText"/>
          </w:pPr>
          <w:r w:rsidRPr="00C33D50">
            <w:t>La</w:t>
          </w:r>
          <w:r w:rsidR="00A9451C">
            <w:t>st</w:t>
          </w:r>
          <w:r w:rsidR="00960193">
            <w:t xml:space="preserve"> up</w:t>
          </w:r>
          <w:r w:rsidR="000E5676">
            <w:t>dat</w:t>
          </w:r>
          <w:r w:rsidRPr="00C33D50">
            <w:t xml:space="preserve">ed: </w:t>
          </w:r>
          <w:sdt>
            <w:sdtPr>
              <w:id w:val="-543905238"/>
              <w:placeholder>
                <w:docPart w:val="647540647EB04A89AA9014A8ADA6210A"/>
              </w:placeholder>
              <w:date w:fullDate="2022-09-02T00:00:00Z">
                <w:dateFormat w:val="dddd, dd MMMM yyyy"/>
                <w:lid w:val="en-GB"/>
                <w:storeMappedDataAs w:val="dateTime"/>
                <w:calendar w:val="gregorian"/>
              </w:date>
            </w:sdtPr>
            <w:sdtEndPr/>
            <w:sdtContent>
              <w:r w:rsidR="00933817">
                <w:t>Friday, 02 September 2022</w:t>
              </w:r>
            </w:sdtContent>
          </w:sdt>
          <w:r>
            <w:t xml:space="preserve"> </w:t>
          </w:r>
        </w:p>
        <w:p w14:paraId="730BE47C" w14:textId="7A1D1366" w:rsidR="00C33D50" w:rsidRDefault="00C33D50" w:rsidP="00C33D50">
          <w:pPr>
            <w:pStyle w:val="DATStrongText"/>
            <w:rPr>
              <w:color w:val="174489"/>
              <w:sz w:val="27"/>
              <w:szCs w:val="27"/>
            </w:rPr>
          </w:pPr>
          <w:r>
            <w:br w:type="page"/>
          </w:r>
        </w:p>
      </w:sdtContent>
    </w:sdt>
    <w:sdt>
      <w:sdtPr>
        <w:rPr>
          <w:noProof/>
          <w:sz w:val="23"/>
          <w:szCs w:val="23"/>
          <w:lang w:eastAsia="en-GB"/>
        </w:rPr>
        <w:id w:val="264737853"/>
        <w:lock w:val="contentLocked"/>
        <w:placeholder>
          <w:docPart w:val="DefaultPlaceholder_-1854013440"/>
        </w:placeholder>
        <w:group/>
      </w:sdtPr>
      <w:sdtEndPr/>
      <w:sdtContent>
        <w:p w14:paraId="6FD811E2" w14:textId="1A960252" w:rsidR="006316A7" w:rsidRDefault="006316A7" w:rsidP="006316A7">
          <w:pPr>
            <w:pStyle w:val="DATHeader"/>
            <w:spacing w:after="240"/>
          </w:pPr>
          <w:r>
            <w:t>SEND Information Report</w:t>
          </w:r>
        </w:p>
        <w:p w14:paraId="4F330250" w14:textId="3FBEECFA" w:rsidR="006316A7" w:rsidRDefault="006316A7" w:rsidP="006316A7">
          <w:pPr>
            <w:pStyle w:val="DATSubHeader"/>
          </w:pPr>
          <w:r>
            <w:t>Introduction</w:t>
          </w:r>
        </w:p>
      </w:sdtContent>
    </w:sdt>
    <w:p w14:paraId="72EC9099" w14:textId="20138F77" w:rsidR="006316A7" w:rsidRDefault="006316A7" w:rsidP="000D4974">
      <w:pPr>
        <w:pStyle w:val="DATText"/>
      </w:pPr>
      <w:r>
        <w:t xml:space="preserve">At Dixons </w:t>
      </w:r>
      <w:r w:rsidR="00071730">
        <w:t>Marchbank Primary</w:t>
      </w:r>
      <w:r>
        <w:t>, we believe that the entitlement to a broad, balanced, relevant and differentiated curriculum is a right for all and should not be constrained by age, gender, creed, race, physical disability, special education need or vulnerability.  This entitlement should be delivered by trained personnel, committed to maximum inclusion, who are able to provide a happy, sensitive, secure and developmental environment in which all individuals are encouraged and enabled to undertake self-development, self-advocacy, respect for self, respect for others and respect for the environment.  Equality of opportunity, thoughtful and effective assessment and testing, parental involvement and a variety of teaching and learning styles appropriate to the needs of the individual and the subject matter should be integral to the planning of educational provision for all students.  We are committed to ensuring that every student who is in difficult circumstances gets the extra support that is needed, without stigma or prejudice.  All students are equally valued.  High standards of behaviour and moral values are set for all whilst appreciating that not all students will already have the ability to meet them without support and structure.</w:t>
      </w:r>
    </w:p>
    <w:p w14:paraId="5AAAED9F" w14:textId="21B444FD" w:rsidR="00071730" w:rsidRDefault="00071730" w:rsidP="00071730">
      <w:pPr>
        <w:pStyle w:val="DATText"/>
      </w:pPr>
      <w:r>
        <w:t xml:space="preserve">We do whatever it takes for as long as it takes, when they need it and because they need it. </w:t>
      </w:r>
    </w:p>
    <w:p w14:paraId="2E92B36B" w14:textId="6344BD15" w:rsidR="00071730" w:rsidRPr="00071730" w:rsidRDefault="00071730" w:rsidP="1B88DF82">
      <w:pPr>
        <w:jc w:val="both"/>
        <w:rPr>
          <w:rFonts w:asciiTheme="majorHAnsi" w:hAnsiTheme="majorHAnsi" w:cstheme="majorBidi"/>
          <w:sz w:val="19"/>
          <w:szCs w:val="19"/>
        </w:rPr>
      </w:pPr>
      <w:r w:rsidRPr="1B88DF82">
        <w:rPr>
          <w:rFonts w:asciiTheme="majorHAnsi" w:hAnsiTheme="majorHAnsi" w:cstheme="majorBidi"/>
          <w:sz w:val="19"/>
          <w:szCs w:val="19"/>
        </w:rPr>
        <w:t>We work closely with outside agencies and families in order to develop independent and resilient learners who make rapid and sustained progress regardless of starting point, socio-economic background, personal circumstance, special educational need or disability.</w:t>
      </w:r>
      <w:r w:rsidR="4DCDFBF9" w:rsidRPr="1B88DF82">
        <w:rPr>
          <w:rFonts w:asciiTheme="majorHAnsi" w:hAnsiTheme="majorHAnsi" w:cstheme="majorBidi"/>
          <w:sz w:val="19"/>
          <w:szCs w:val="19"/>
        </w:rPr>
        <w:t xml:space="preserve"> </w:t>
      </w:r>
      <w:r w:rsidRPr="1B88DF82">
        <w:rPr>
          <w:rFonts w:asciiTheme="majorHAnsi" w:hAnsiTheme="majorHAnsi" w:cstheme="majorBidi"/>
          <w:sz w:val="19"/>
          <w:szCs w:val="19"/>
        </w:rPr>
        <w:t xml:space="preserve">At Dixons Marchbank, </w:t>
      </w:r>
      <w:r w:rsidR="4FE9E3BA" w:rsidRPr="1B88DF82">
        <w:rPr>
          <w:rFonts w:asciiTheme="majorHAnsi" w:hAnsiTheme="majorHAnsi" w:cstheme="majorBidi"/>
          <w:sz w:val="19"/>
          <w:szCs w:val="19"/>
        </w:rPr>
        <w:t>p</w:t>
      </w:r>
      <w:r w:rsidRPr="1B88DF82">
        <w:rPr>
          <w:rFonts w:asciiTheme="majorHAnsi" w:hAnsiTheme="majorHAnsi" w:cstheme="majorBidi"/>
          <w:sz w:val="19"/>
          <w:szCs w:val="19"/>
        </w:rPr>
        <w:t>upils w</w:t>
      </w:r>
      <w:r w:rsidR="379D9981" w:rsidRPr="1B88DF82">
        <w:rPr>
          <w:rFonts w:asciiTheme="majorHAnsi" w:hAnsiTheme="majorHAnsi" w:cstheme="majorBidi"/>
          <w:sz w:val="19"/>
          <w:szCs w:val="19"/>
        </w:rPr>
        <w:t>ith</w:t>
      </w:r>
      <w:r w:rsidRPr="1B88DF82">
        <w:rPr>
          <w:rFonts w:asciiTheme="majorHAnsi" w:hAnsiTheme="majorHAnsi" w:cstheme="majorBidi"/>
          <w:sz w:val="19"/>
          <w:szCs w:val="19"/>
        </w:rPr>
        <w:t xml:space="preserve"> additional needs are</w:t>
      </w:r>
      <w:r w:rsidR="483D1449" w:rsidRPr="1B88DF82">
        <w:rPr>
          <w:rFonts w:asciiTheme="majorHAnsi" w:hAnsiTheme="majorHAnsi" w:cstheme="majorBidi"/>
          <w:sz w:val="19"/>
          <w:szCs w:val="19"/>
        </w:rPr>
        <w:t xml:space="preserve"> supported</w:t>
      </w:r>
      <w:r w:rsidRPr="1B88DF82">
        <w:rPr>
          <w:rFonts w:asciiTheme="majorHAnsi" w:hAnsiTheme="majorHAnsi" w:cstheme="majorBidi"/>
          <w:sz w:val="19"/>
          <w:szCs w:val="19"/>
        </w:rPr>
        <w:t xml:space="preserve"> by the </w:t>
      </w:r>
      <w:proofErr w:type="spellStart"/>
      <w:r w:rsidRPr="1B88DF82">
        <w:rPr>
          <w:rFonts w:asciiTheme="majorHAnsi" w:hAnsiTheme="majorHAnsi" w:cstheme="majorBidi"/>
          <w:sz w:val="19"/>
          <w:szCs w:val="19"/>
        </w:rPr>
        <w:t>SENDCo</w:t>
      </w:r>
      <w:proofErr w:type="spellEnd"/>
      <w:r w:rsidRPr="1B88DF82">
        <w:rPr>
          <w:rFonts w:asciiTheme="majorHAnsi" w:hAnsiTheme="majorHAnsi" w:cstheme="majorBidi"/>
          <w:sz w:val="19"/>
          <w:szCs w:val="19"/>
        </w:rPr>
        <w:t xml:space="preserve">, Mrs Kirk. If you would like to know more about what we can offer or discuss your child, please contact the school office on 01274 0899920 or admin@dixonsmb.com. </w:t>
      </w:r>
    </w:p>
    <w:p w14:paraId="5F3AB07F" w14:textId="54CC096A" w:rsidR="000F0D6E" w:rsidRDefault="00071730" w:rsidP="000F0D6E">
      <w:pPr>
        <w:pStyle w:val="DATSubHeader"/>
        <w:jc w:val="both"/>
        <w:rPr>
          <w:b w:val="0"/>
          <w:color w:val="auto"/>
          <w:sz w:val="19"/>
          <w:szCs w:val="19"/>
        </w:rPr>
      </w:pPr>
      <w:r>
        <w:rPr>
          <w:b w:val="0"/>
          <w:color w:val="auto"/>
          <w:sz w:val="19"/>
          <w:szCs w:val="19"/>
        </w:rPr>
        <w:t>We are</w:t>
      </w:r>
      <w:r w:rsidR="000F0D6E" w:rsidRPr="000F0D6E">
        <w:rPr>
          <w:b w:val="0"/>
          <w:color w:val="auto"/>
          <w:sz w:val="19"/>
          <w:szCs w:val="19"/>
        </w:rPr>
        <w:t xml:space="preserve"> committed to developing a truly inclusive school by ensuring that all Dixons </w:t>
      </w:r>
      <w:r>
        <w:rPr>
          <w:b w:val="0"/>
          <w:color w:val="auto"/>
          <w:sz w:val="19"/>
          <w:szCs w:val="19"/>
        </w:rPr>
        <w:t>Marchbank Primary</w:t>
      </w:r>
      <w:r w:rsidR="000F0D6E" w:rsidRPr="000F0D6E">
        <w:rPr>
          <w:b w:val="0"/>
          <w:color w:val="auto"/>
          <w:sz w:val="19"/>
          <w:szCs w:val="19"/>
        </w:rPr>
        <w:t xml:space="preserve"> students are able to climb their mountain to university or a real alternative, thrive in a top job and have a great life. We do whatever it takes for as long as it takes to ensure students reach their full potential. We recognise that any student may require the support at some point during their school career and that support may be temporary or long term. Support packages are individually tailored with a focus on the Dixon </w:t>
      </w:r>
      <w:r>
        <w:rPr>
          <w:b w:val="0"/>
          <w:color w:val="auto"/>
          <w:sz w:val="19"/>
          <w:szCs w:val="19"/>
        </w:rPr>
        <w:t>Marchbank Primary</w:t>
      </w:r>
      <w:r w:rsidR="000F0D6E" w:rsidRPr="000F0D6E">
        <w:rPr>
          <w:b w:val="0"/>
          <w:color w:val="auto"/>
          <w:sz w:val="19"/>
          <w:szCs w:val="19"/>
        </w:rPr>
        <w:t xml:space="preserve">’s core values of </w:t>
      </w:r>
      <w:r>
        <w:rPr>
          <w:b w:val="0"/>
          <w:color w:val="auto"/>
          <w:sz w:val="19"/>
          <w:szCs w:val="19"/>
        </w:rPr>
        <w:t>commitment, team work and enjoyment.</w:t>
      </w:r>
      <w:r w:rsidR="000F0D6E" w:rsidRPr="000F0D6E">
        <w:rPr>
          <w:b w:val="0"/>
          <w:color w:val="auto"/>
          <w:sz w:val="19"/>
          <w:szCs w:val="19"/>
        </w:rPr>
        <w:t xml:space="preserve"> We work closely with academic departments, school leadership, outside agencies, families and the students themselves in order to develop independent and resilient learners who make rapid and sustained progress regardless of starting point, socio-economic background, personal circumstance, special educational need or disability. </w:t>
      </w:r>
    </w:p>
    <w:p w14:paraId="5565E1EB" w14:textId="1F3199FC" w:rsidR="000F0D6E" w:rsidRDefault="000F0D6E" w:rsidP="000F0D6E">
      <w:pPr>
        <w:pStyle w:val="DATSubHeader"/>
        <w:jc w:val="both"/>
        <w:rPr>
          <w:b w:val="0"/>
          <w:color w:val="auto"/>
          <w:sz w:val="19"/>
          <w:szCs w:val="19"/>
        </w:rPr>
      </w:pPr>
      <w:r w:rsidRPr="1B88DF82">
        <w:rPr>
          <w:b w:val="0"/>
          <w:color w:val="auto"/>
          <w:sz w:val="19"/>
          <w:szCs w:val="19"/>
        </w:rPr>
        <w:t xml:space="preserve">At Dixons </w:t>
      </w:r>
      <w:r w:rsidR="00071730" w:rsidRPr="1B88DF82">
        <w:rPr>
          <w:b w:val="0"/>
          <w:color w:val="auto"/>
          <w:sz w:val="19"/>
          <w:szCs w:val="19"/>
        </w:rPr>
        <w:t>Marchbank Primary</w:t>
      </w:r>
      <w:r w:rsidR="33D88188" w:rsidRPr="1B88DF82">
        <w:rPr>
          <w:b w:val="0"/>
          <w:color w:val="auto"/>
          <w:sz w:val="19"/>
          <w:szCs w:val="19"/>
        </w:rPr>
        <w:t>,</w:t>
      </w:r>
      <w:r w:rsidRPr="1B88DF82">
        <w:rPr>
          <w:b w:val="0"/>
          <w:color w:val="auto"/>
          <w:sz w:val="19"/>
          <w:szCs w:val="19"/>
        </w:rPr>
        <w:t xml:space="preserve"> all aspects of learning and community have been designed with the needs of all students – including those with additional educational needs, disabilities or other vulnerabilities – in mind and, as a result, students receive a truly inclusive education and experience with their needs being met through well designed whole school systems. Each student is treated as a unique individual and is subject to the same high expectations, respect, compassion and flexibility as their peers. True inclusion means equality, and equality in education means an equal quality education and experience for every student. This cannot be achieved through segregated services, non-specialist and / or unqualified teaching, or acceptance of inferior outcomes for certain individuals or groups.</w:t>
      </w:r>
    </w:p>
    <w:p w14:paraId="5B2BC565" w14:textId="77777777" w:rsidR="00FD4597" w:rsidRDefault="00EB37C4" w:rsidP="00FD4597">
      <w:pPr>
        <w:pStyle w:val="DATSubHeader"/>
        <w:jc w:val="both"/>
        <w:rPr>
          <w:b w:val="0"/>
          <w:color w:val="auto"/>
          <w:sz w:val="19"/>
          <w:szCs w:val="19"/>
        </w:rPr>
      </w:pPr>
      <w:r>
        <w:rPr>
          <w:b w:val="0"/>
          <w:color w:val="auto"/>
          <w:sz w:val="19"/>
          <w:szCs w:val="19"/>
        </w:rPr>
        <w:t xml:space="preserve">We cater for a broad range of needs and disabilities that includes, but is not limited to, Autism Spectrum Conditions (ASC), Speech, Language and Communication Needs (SLCN, Moderate and Severe Learning Difficulties (MLD / SLD), Specific Learning Difficulties (SpLD) such as dyslexia, Social Emotional and Mental Health Needs (SEMH) including ADHD, ADD and Attachment Discorder, as well as Hearing Impairment (HI), Vision Impairment (VI) and Physical Disabilities (PD).  </w:t>
      </w:r>
    </w:p>
    <w:p w14:paraId="01E87A09" w14:textId="42192EF8" w:rsidR="0091489A" w:rsidRPr="00FD4597" w:rsidRDefault="006316A7" w:rsidP="00FD4597">
      <w:pPr>
        <w:pStyle w:val="DATSubHeader"/>
        <w:jc w:val="both"/>
        <w:rPr>
          <w:b w:val="0"/>
          <w:color w:val="auto"/>
          <w:sz w:val="19"/>
          <w:szCs w:val="19"/>
        </w:rPr>
      </w:pPr>
      <w:r>
        <w:t>Values and culture</w:t>
      </w:r>
    </w:p>
    <w:p w14:paraId="7FD545CB" w14:textId="75A902EA" w:rsidR="00FD4597" w:rsidRPr="00FD4597" w:rsidRDefault="005908C9" w:rsidP="00FD4597">
      <w:pPr>
        <w:pStyle w:val="DATSubHeader"/>
        <w:jc w:val="both"/>
        <w:rPr>
          <w:b w:val="0"/>
          <w:color w:val="auto"/>
          <w:sz w:val="19"/>
          <w:szCs w:val="19"/>
        </w:rPr>
      </w:pPr>
      <w:r w:rsidRPr="000F0D6E">
        <w:rPr>
          <w:b w:val="0"/>
          <w:color w:val="auto"/>
          <w:sz w:val="19"/>
          <w:szCs w:val="19"/>
        </w:rPr>
        <w:t xml:space="preserve">Dixons </w:t>
      </w:r>
      <w:r w:rsidR="00071730">
        <w:rPr>
          <w:b w:val="0"/>
          <w:color w:val="auto"/>
          <w:sz w:val="19"/>
          <w:szCs w:val="19"/>
        </w:rPr>
        <w:t>Marchbank Primary</w:t>
      </w:r>
      <w:r w:rsidRPr="000F0D6E">
        <w:rPr>
          <w:b w:val="0"/>
          <w:color w:val="auto"/>
          <w:sz w:val="19"/>
          <w:szCs w:val="19"/>
        </w:rPr>
        <w:t xml:space="preserve"> provides a safe, well supervised and highly structured environment in which all students can learn and thrive. Our core values of hard work, trust, and fairness are at the heart of everything that we do; we give 100% every day, play by the rules and do what we say we are going to do. </w:t>
      </w:r>
      <w:r w:rsidR="00071730">
        <w:rPr>
          <w:b w:val="0"/>
          <w:color w:val="auto"/>
          <w:sz w:val="19"/>
          <w:szCs w:val="19"/>
        </w:rPr>
        <w:t>We have</w:t>
      </w:r>
      <w:r w:rsidRPr="000F0D6E">
        <w:rPr>
          <w:b w:val="0"/>
          <w:color w:val="auto"/>
          <w:sz w:val="19"/>
          <w:szCs w:val="19"/>
        </w:rPr>
        <w:t xml:space="preserve"> exceptionally high expectations for behaviour, </w:t>
      </w:r>
      <w:r w:rsidR="00071730">
        <w:rPr>
          <w:b w:val="0"/>
          <w:color w:val="auto"/>
          <w:sz w:val="19"/>
          <w:szCs w:val="19"/>
        </w:rPr>
        <w:t>to</w:t>
      </w:r>
      <w:r w:rsidRPr="000F0D6E">
        <w:rPr>
          <w:b w:val="0"/>
          <w:color w:val="auto"/>
          <w:sz w:val="19"/>
          <w:szCs w:val="19"/>
        </w:rPr>
        <w:t xml:space="preserve"> ensure a safe and supportive experience for all students without the need for </w:t>
      </w:r>
      <w:r w:rsidRPr="000F0D6E">
        <w:rPr>
          <w:b w:val="0"/>
          <w:color w:val="auto"/>
          <w:sz w:val="19"/>
          <w:szCs w:val="19"/>
        </w:rPr>
        <w:lastRenderedPageBreak/>
        <w:t xml:space="preserve">additionality or difference for vulnerable learners. </w:t>
      </w:r>
      <w:r w:rsidR="00071730">
        <w:rPr>
          <w:b w:val="0"/>
          <w:color w:val="auto"/>
          <w:sz w:val="19"/>
          <w:szCs w:val="19"/>
        </w:rPr>
        <w:t>Support</w:t>
      </w:r>
      <w:r w:rsidRPr="000F0D6E">
        <w:rPr>
          <w:b w:val="0"/>
          <w:color w:val="auto"/>
          <w:sz w:val="19"/>
          <w:szCs w:val="19"/>
        </w:rPr>
        <w:t xml:space="preserve"> is there for all students when they need it and because they need it. Further information on our values and culture can be found on our website, </w:t>
      </w:r>
      <w:hyperlink r:id="rId11" w:history="1">
        <w:r w:rsidR="00071730" w:rsidRPr="00426763">
          <w:rPr>
            <w:rStyle w:val="Hyperlink"/>
            <w:b w:val="0"/>
            <w:sz w:val="19"/>
            <w:szCs w:val="19"/>
          </w:rPr>
          <w:t>www.dixonsmb.com</w:t>
        </w:r>
      </w:hyperlink>
      <w:r w:rsidR="00FD4597">
        <w:rPr>
          <w:b w:val="0"/>
          <w:color w:val="auto"/>
          <w:sz w:val="19"/>
          <w:szCs w:val="19"/>
        </w:rPr>
        <w:t xml:space="preserve"> </w:t>
      </w:r>
    </w:p>
    <w:p w14:paraId="6FC7CD56" w14:textId="3940A3B6" w:rsidR="006316A7" w:rsidRDefault="006316A7" w:rsidP="006316A7">
      <w:pPr>
        <w:pStyle w:val="DATSubHeader"/>
      </w:pPr>
      <w:r>
        <w:t>Teaching</w:t>
      </w:r>
      <w:r w:rsidR="005908C9">
        <w:t xml:space="preserve"> and learning</w:t>
      </w:r>
      <w:r>
        <w:t xml:space="preserve"> </w:t>
      </w:r>
    </w:p>
    <w:p w14:paraId="1C42A54E" w14:textId="557051D2" w:rsidR="005908C9" w:rsidRPr="005908C9" w:rsidRDefault="00E83E8F" w:rsidP="00E83E8F">
      <w:pPr>
        <w:pStyle w:val="DATText"/>
        <w:rPr>
          <w:b/>
          <w:color w:val="808080" w:themeColor="background1" w:themeShade="80"/>
        </w:rPr>
      </w:pPr>
      <w:r w:rsidRPr="00575B81">
        <w:rPr>
          <w:i/>
          <w:color w:val="808080" w:themeColor="background1" w:themeShade="80"/>
        </w:rPr>
        <w:t>1.24 – 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  Schools and colleges must use their best endeavours to ensure that such provision is made for those who need it.  Special educational provision is underpinned by high quality teaching and is compromised by anything less.</w:t>
      </w:r>
      <w:r w:rsidRPr="00575B81">
        <w:rPr>
          <w:i/>
          <w:color w:val="808080" w:themeColor="background1" w:themeShade="80"/>
        </w:rPr>
        <w:tab/>
      </w:r>
      <w:r w:rsidRPr="00575B81">
        <w:rPr>
          <w:i/>
          <w:color w:val="808080" w:themeColor="background1" w:themeShade="80"/>
        </w:rPr>
        <w:br/>
      </w:r>
      <w:r w:rsidRPr="00575B81">
        <w:rPr>
          <w:b/>
          <w:color w:val="808080" w:themeColor="background1" w:themeShade="80"/>
        </w:rPr>
        <w:t>SEND Code of Practice 0-25 (</w:t>
      </w:r>
      <w:proofErr w:type="spellStart"/>
      <w:r w:rsidRPr="00575B81">
        <w:rPr>
          <w:b/>
          <w:color w:val="808080" w:themeColor="background1" w:themeShade="80"/>
        </w:rPr>
        <w:t>DfE</w:t>
      </w:r>
      <w:proofErr w:type="spellEnd"/>
      <w:r w:rsidRPr="00575B81">
        <w:rPr>
          <w:b/>
          <w:color w:val="808080" w:themeColor="background1" w:themeShade="80"/>
        </w:rPr>
        <w:t xml:space="preserve"> / </w:t>
      </w:r>
      <w:proofErr w:type="spellStart"/>
      <w:r w:rsidRPr="00575B81">
        <w:rPr>
          <w:b/>
          <w:color w:val="808080" w:themeColor="background1" w:themeShade="80"/>
        </w:rPr>
        <w:t>DoH</w:t>
      </w:r>
      <w:proofErr w:type="spellEnd"/>
      <w:r w:rsidRPr="00575B81">
        <w:rPr>
          <w:b/>
          <w:color w:val="808080" w:themeColor="background1" w:themeShade="80"/>
        </w:rPr>
        <w:t>, 2015)</w:t>
      </w:r>
    </w:p>
    <w:p w14:paraId="2502A21C" w14:textId="2AF41A09" w:rsidR="00FD4597" w:rsidRPr="00FD4597" w:rsidRDefault="005908C9" w:rsidP="005908C9">
      <w:pPr>
        <w:pStyle w:val="DATSubHeader"/>
        <w:jc w:val="both"/>
        <w:rPr>
          <w:b w:val="0"/>
          <w:color w:val="auto"/>
          <w:sz w:val="19"/>
          <w:szCs w:val="19"/>
        </w:rPr>
      </w:pPr>
      <w:r w:rsidRPr="005908C9">
        <w:rPr>
          <w:b w:val="0"/>
          <w:color w:val="auto"/>
          <w:sz w:val="19"/>
          <w:szCs w:val="19"/>
        </w:rPr>
        <w:t>The main way in which every students learning needs are met is through high quality teaching and a broad, balanced, relevant and differentiated curriculum. There are three learning cycles per acade</w:t>
      </w:r>
      <w:r w:rsidR="00E71B8C">
        <w:rPr>
          <w:b w:val="0"/>
          <w:color w:val="auto"/>
          <w:sz w:val="19"/>
          <w:szCs w:val="19"/>
        </w:rPr>
        <w:t xml:space="preserve">mic year, each using the assess, plan, do, </w:t>
      </w:r>
      <w:r w:rsidRPr="005908C9">
        <w:rPr>
          <w:b w:val="0"/>
          <w:color w:val="auto"/>
          <w:sz w:val="19"/>
          <w:szCs w:val="19"/>
        </w:rPr>
        <w:t xml:space="preserve">review format to ensure that every child is receiving an education, including differentiation and intervention, which meets their current learning needs. Each cycle also includes liaison with parents / carers and opportunities for students to have their say as well as work on a project autonomously. Parents or carers of any student can request an additional phone or face-to-face conversation with a member of staff at any </w:t>
      </w:r>
      <w:r w:rsidR="00071730">
        <w:rPr>
          <w:b w:val="0"/>
          <w:color w:val="auto"/>
          <w:sz w:val="19"/>
          <w:szCs w:val="19"/>
        </w:rPr>
        <w:t>time.</w:t>
      </w:r>
    </w:p>
    <w:p w14:paraId="275D2BC9" w14:textId="77777777" w:rsidR="0026550C" w:rsidRDefault="0026550C" w:rsidP="0026550C">
      <w:pPr>
        <w:pStyle w:val="DATSubHeader"/>
      </w:pPr>
      <w:r w:rsidRPr="00FD4597">
        <w:t>Identification</w:t>
      </w:r>
      <w:r>
        <w:t xml:space="preserve"> of needs</w:t>
      </w:r>
    </w:p>
    <w:p w14:paraId="3C658893" w14:textId="510DD870" w:rsidR="0026550C" w:rsidRDefault="0026550C" w:rsidP="0026550C">
      <w:pPr>
        <w:pStyle w:val="DATSubHeader"/>
        <w:jc w:val="both"/>
        <w:rPr>
          <w:b w:val="0"/>
          <w:color w:val="auto"/>
          <w:sz w:val="19"/>
          <w:szCs w:val="19"/>
        </w:rPr>
      </w:pPr>
      <w:r>
        <w:rPr>
          <w:b w:val="0"/>
          <w:color w:val="auto"/>
          <w:sz w:val="19"/>
          <w:szCs w:val="19"/>
        </w:rPr>
        <w:t xml:space="preserve">There are a range of ways in which a student may be identified as having additional needs.  For </w:t>
      </w:r>
      <w:r w:rsidR="00071730">
        <w:rPr>
          <w:b w:val="0"/>
          <w:color w:val="auto"/>
          <w:sz w:val="19"/>
          <w:szCs w:val="19"/>
        </w:rPr>
        <w:t>some</w:t>
      </w:r>
      <w:r>
        <w:rPr>
          <w:b w:val="0"/>
          <w:color w:val="auto"/>
          <w:sz w:val="19"/>
          <w:szCs w:val="19"/>
        </w:rPr>
        <w:t xml:space="preserve"> students, this happens through liaison with their parents or carers, and by receiving information from other professionals including the Local Authority SEND team</w:t>
      </w:r>
      <w:r w:rsidR="00071730">
        <w:rPr>
          <w:b w:val="0"/>
          <w:color w:val="auto"/>
          <w:sz w:val="19"/>
          <w:szCs w:val="19"/>
        </w:rPr>
        <w:t xml:space="preserve"> prior to starting at the school</w:t>
      </w:r>
      <w:r>
        <w:rPr>
          <w:b w:val="0"/>
          <w:color w:val="auto"/>
          <w:sz w:val="19"/>
          <w:szCs w:val="19"/>
        </w:rPr>
        <w:t xml:space="preserve">.  For </w:t>
      </w:r>
      <w:r w:rsidR="00071730">
        <w:rPr>
          <w:b w:val="0"/>
          <w:color w:val="auto"/>
          <w:sz w:val="19"/>
          <w:szCs w:val="19"/>
        </w:rPr>
        <w:t>most</w:t>
      </w:r>
      <w:r>
        <w:rPr>
          <w:b w:val="0"/>
          <w:color w:val="auto"/>
          <w:sz w:val="19"/>
          <w:szCs w:val="19"/>
        </w:rPr>
        <w:t xml:space="preserve"> students, their needs are identified after they start at the academy.  This could be based on teacher observation, </w:t>
      </w:r>
      <w:r w:rsidR="001F36DF">
        <w:rPr>
          <w:b w:val="0"/>
          <w:color w:val="auto"/>
          <w:sz w:val="19"/>
          <w:szCs w:val="19"/>
        </w:rPr>
        <w:t xml:space="preserve">learning mentor obsevaton, </w:t>
      </w:r>
      <w:r>
        <w:rPr>
          <w:b w:val="0"/>
          <w:color w:val="auto"/>
          <w:sz w:val="19"/>
          <w:szCs w:val="19"/>
        </w:rPr>
        <w:t xml:space="preserve">in-class assessments and book work, or concerns raised by parents or carers or by the student themselves.  In these situations, we are able to provide more in depth assessment </w:t>
      </w:r>
      <w:r w:rsidR="00071730">
        <w:rPr>
          <w:b w:val="0"/>
          <w:color w:val="auto"/>
          <w:sz w:val="19"/>
          <w:szCs w:val="19"/>
        </w:rPr>
        <w:t>by the SENDCo and a commisioned speech and langage therapist</w:t>
      </w:r>
      <w:r w:rsidR="001F36DF">
        <w:rPr>
          <w:b w:val="0"/>
          <w:color w:val="auto"/>
          <w:sz w:val="19"/>
          <w:szCs w:val="19"/>
        </w:rPr>
        <w:t xml:space="preserve">, </w:t>
      </w:r>
      <w:r>
        <w:rPr>
          <w:b w:val="0"/>
          <w:color w:val="auto"/>
          <w:sz w:val="19"/>
          <w:szCs w:val="19"/>
        </w:rPr>
        <w:t>as well as, where relevant, make referrals to other professionals for more speicalist assessment and in some cases diagnoses.  All referrals are made in collaboration with parents and carers and with the student themselves.  All provision is made on the basis of need only and students do not require a diagnosis for additional and different to be put in place.</w:t>
      </w:r>
    </w:p>
    <w:p w14:paraId="00D2E270" w14:textId="420486D4" w:rsidR="00E71B8C" w:rsidRDefault="00E71B8C" w:rsidP="00E71B8C">
      <w:pPr>
        <w:pStyle w:val="DATSubHeader"/>
      </w:pPr>
      <w:r>
        <w:t>Additional and different provision</w:t>
      </w:r>
    </w:p>
    <w:p w14:paraId="35458FB8" w14:textId="7550EFAA" w:rsidR="00E71B8C" w:rsidRDefault="00E71B8C" w:rsidP="00E71B8C">
      <w:pPr>
        <w:pStyle w:val="DATSubHeader"/>
        <w:jc w:val="both"/>
        <w:rPr>
          <w:b w:val="0"/>
          <w:color w:val="auto"/>
          <w:sz w:val="19"/>
          <w:szCs w:val="19"/>
        </w:rPr>
      </w:pPr>
      <w:r>
        <w:rPr>
          <w:b w:val="0"/>
          <w:color w:val="auto"/>
          <w:sz w:val="19"/>
          <w:szCs w:val="19"/>
        </w:rPr>
        <w:t xml:space="preserve">Although we maintain a focus on offering equality and inclusion as part of the main of everything that we do at the academy, we also recognise that some students will need additional and different from their peers in order to learn and thrive.  All additional and different provision is made with minimum disruption to the student’s entitlement to a broad and balanced curriculum and their right to access all aspects of academy life. Provision to support student’s socio-emotional and personal development is provided through </w:t>
      </w:r>
      <w:r w:rsidR="001F36DF">
        <w:rPr>
          <w:b w:val="0"/>
          <w:color w:val="auto"/>
          <w:sz w:val="19"/>
          <w:szCs w:val="19"/>
        </w:rPr>
        <w:t>a learning mentor and the SENDCo</w:t>
      </w:r>
      <w:r>
        <w:rPr>
          <w:b w:val="0"/>
          <w:color w:val="auto"/>
          <w:sz w:val="19"/>
          <w:szCs w:val="19"/>
        </w:rPr>
        <w:t xml:space="preserve"> and is bespoke to individual students’ needs, drawing on the range of expertise we have within the department and through strong connections with local authority and NHS professional teams. </w:t>
      </w:r>
    </w:p>
    <w:p w14:paraId="21303E29" w14:textId="46948A75" w:rsidR="00E83E8F" w:rsidRPr="00E83E8F" w:rsidRDefault="00E83E8F" w:rsidP="1B88DF82">
      <w:pPr>
        <w:pStyle w:val="DATSubHeader"/>
        <w:rPr>
          <w:bCs/>
        </w:rPr>
      </w:pPr>
      <w:r>
        <w:t>Assess, Plan, Do Review</w:t>
      </w:r>
    </w:p>
    <w:p w14:paraId="52CD5D2C" w14:textId="3F9D992C" w:rsidR="00E83E8F" w:rsidRDefault="005908C9" w:rsidP="00E83E8F">
      <w:pPr>
        <w:pStyle w:val="DATText"/>
      </w:pPr>
      <w:r>
        <w:t xml:space="preserve">At Dixons </w:t>
      </w:r>
      <w:r w:rsidR="00071730">
        <w:t>Marchbank Primary</w:t>
      </w:r>
      <w:r>
        <w:t xml:space="preserve">, the ‘assess, plan, do, review’ process follows our whole academy routines for </w:t>
      </w:r>
      <w:r w:rsidR="0041253F">
        <w:t>using regular assessment to work supportively and proactively to ensure all students can learn and thrive.  There are three cycles of 13 weeks of learning time per academic year.  Within each cycle, student progress is assessed and then staff analys</w:t>
      </w:r>
      <w:r w:rsidR="001F36DF">
        <w:t>e</w:t>
      </w:r>
      <w:r w:rsidR="0041253F">
        <w:t xml:space="preserve"> student outcomes</w:t>
      </w:r>
      <w:r w:rsidR="001F36DF">
        <w:t>.</w:t>
      </w:r>
      <w:r w:rsidR="67A468A3">
        <w:t xml:space="preserve"> </w:t>
      </w:r>
      <w:r w:rsidR="001F36DF">
        <w:t>They then</w:t>
      </w:r>
      <w:r w:rsidR="0041253F">
        <w:t xml:space="preserve"> </w:t>
      </w:r>
      <w:r w:rsidR="001F36DF">
        <w:t>u</w:t>
      </w:r>
      <w:r w:rsidR="0041253F">
        <w:t>s</w:t>
      </w:r>
      <w:r w:rsidR="001F36DF">
        <w:t>e</w:t>
      </w:r>
      <w:r w:rsidR="0041253F">
        <w:t xml:space="preserve"> th</w:t>
      </w:r>
      <w:r w:rsidR="001F36DF">
        <w:t>is</w:t>
      </w:r>
      <w:r w:rsidR="0041253F">
        <w:t xml:space="preserve"> information to plan the remainder of that cycle (mainly intervention) and the following cycle (prevention and provision).  For all students, progress is assessed through a combination formal testing, work they have completed in lessons and teacher observation, but for students who</w:t>
      </w:r>
      <w:r w:rsidR="001F36DF">
        <w:t xml:space="preserve"> have been identified as having additional needs,</w:t>
      </w:r>
      <w:r w:rsidR="0041253F">
        <w:t xml:space="preserve"> this process is further supported through </w:t>
      </w:r>
      <w:r w:rsidR="001F36DF">
        <w:t>a learning plan</w:t>
      </w:r>
      <w:r w:rsidR="0041253F">
        <w:t xml:space="preserve">. This document breaks their </w:t>
      </w:r>
      <w:r w:rsidR="1DD2F4F0">
        <w:t>longer-term</w:t>
      </w:r>
      <w:r w:rsidR="0041253F">
        <w:t xml:space="preserve"> targets down into medium and short term targets along</w:t>
      </w:r>
      <w:r w:rsidR="590297A8">
        <w:t xml:space="preserve"> </w:t>
      </w:r>
      <w:r w:rsidR="0041253F">
        <w:t xml:space="preserve">with strategies that can be put in place in the classroom, at break and lunch time, and in other aspects of the academy day.  The </w:t>
      </w:r>
      <w:r w:rsidR="001F36DF">
        <w:t>learning plans</w:t>
      </w:r>
      <w:r w:rsidR="0041253F">
        <w:t xml:space="preserve"> </w:t>
      </w:r>
      <w:r w:rsidR="001F36DF">
        <w:t>are reviewed by</w:t>
      </w:r>
      <w:r w:rsidR="0041253F">
        <w:t xml:space="preserve"> teachers </w:t>
      </w:r>
      <w:r w:rsidR="001F36DF">
        <w:t>and appropriate staff at the end of each term</w:t>
      </w:r>
      <w:r w:rsidR="1BCABE5E">
        <w:t>,</w:t>
      </w:r>
      <w:r w:rsidR="001F36DF">
        <w:t xml:space="preserve"> as a minimum</w:t>
      </w:r>
      <w:r w:rsidR="0041253F">
        <w:t xml:space="preserve">, </w:t>
      </w:r>
      <w:r w:rsidR="001F36DF">
        <w:t xml:space="preserve">and shared with parents and carers ready for the next term. </w:t>
      </w:r>
      <w:r w:rsidR="0041253F">
        <w:t>Parents and carers have opportunities to meet with academy staff</w:t>
      </w:r>
      <w:r w:rsidR="001F36DF">
        <w:t xml:space="preserve"> </w:t>
      </w:r>
      <w:r w:rsidR="0041253F">
        <w:t>throughout each cycle</w:t>
      </w:r>
      <w:r w:rsidR="00AA47A5">
        <w:t xml:space="preserve">.  There are formal parents’ </w:t>
      </w:r>
      <w:r w:rsidR="5F9B39BC">
        <w:t>evenings,</w:t>
      </w:r>
      <w:r w:rsidR="00AA47A5">
        <w:t xml:space="preserve"> but parents and carers can also contact the academy at any time to arrange a meeting with key staff for their child at any time they have a concern.</w:t>
      </w:r>
    </w:p>
    <w:p w14:paraId="0DB8C267" w14:textId="51C22F65" w:rsidR="00FD4597" w:rsidRDefault="00AA47A5" w:rsidP="00E83E8F">
      <w:pPr>
        <w:pStyle w:val="DATText"/>
      </w:pPr>
      <w:r>
        <w:lastRenderedPageBreak/>
        <w:t xml:space="preserve">Students with an EHCP will also have an Annual Review each year where academy staff, parents or carers, and other professionals can review their outcomes and plan for the following 12 months.  The whole academy assess, plan, do, review process, along with their </w:t>
      </w:r>
      <w:r w:rsidR="001F36DF">
        <w:t>learning plan</w:t>
      </w:r>
      <w:r>
        <w:t>s and any other professionals reports that have been written over the course of that year, will feed into the Annual Review and inform the student’s long term targets.  The academy, parents or carers, or professionals may also request an Interim Review at any point if there has been significant change or there is any concer</w:t>
      </w:r>
      <w:r w:rsidR="68706C93">
        <w:t>ns</w:t>
      </w:r>
      <w:r>
        <w:t xml:space="preserve"> or can simply request to meet less formally if they wish to discuss any aspect of the student’s needs or provision.  </w:t>
      </w:r>
    </w:p>
    <w:tbl>
      <w:tblPr>
        <w:tblpPr w:leftFromText="180" w:rightFromText="180" w:vertAnchor="text" w:horzAnchor="margin" w:tblpY="407"/>
        <w:tblW w:w="0" w:type="auto"/>
        <w:tblBorders>
          <w:insideH w:val="single" w:sz="6" w:space="0" w:color="174489"/>
          <w:insideV w:val="single" w:sz="6" w:space="0" w:color="174489"/>
        </w:tblBorders>
        <w:tblLook w:val="04A0" w:firstRow="1" w:lastRow="0" w:firstColumn="1" w:lastColumn="0" w:noHBand="0" w:noVBand="1"/>
      </w:tblPr>
      <w:tblGrid>
        <w:gridCol w:w="1591"/>
        <w:gridCol w:w="8591"/>
      </w:tblGrid>
      <w:tr w:rsidR="00E83E8F" w14:paraId="61779E6A" w14:textId="77777777" w:rsidTr="6A560E8F">
        <w:trPr>
          <w:trHeight w:val="429"/>
        </w:trPr>
        <w:tc>
          <w:tcPr>
            <w:tcW w:w="10182" w:type="dxa"/>
            <w:gridSpan w:val="2"/>
            <w:tcBorders>
              <w:bottom w:val="single" w:sz="12" w:space="0" w:color="174489"/>
            </w:tcBorders>
          </w:tcPr>
          <w:p w14:paraId="3A762509" w14:textId="4BB4170B" w:rsidR="00E83E8F" w:rsidRPr="00E83E8F" w:rsidRDefault="00E83E8F" w:rsidP="005908C9">
            <w:pPr>
              <w:pStyle w:val="DATTableText"/>
              <w:rPr>
                <w:b/>
              </w:rPr>
            </w:pPr>
            <w:r w:rsidRPr="00E83E8F">
              <w:rPr>
                <w:b/>
                <w:color w:val="174489"/>
              </w:rPr>
              <w:t xml:space="preserve">Dixons </w:t>
            </w:r>
            <w:r w:rsidR="00071730">
              <w:rPr>
                <w:b/>
                <w:color w:val="174489"/>
              </w:rPr>
              <w:t>Marchbank Primary</w:t>
            </w:r>
            <w:r w:rsidRPr="00E83E8F">
              <w:rPr>
                <w:b/>
                <w:color w:val="174489"/>
              </w:rPr>
              <w:t>: Key Documents</w:t>
            </w:r>
          </w:p>
        </w:tc>
      </w:tr>
      <w:tr w:rsidR="00E83E8F" w14:paraId="092559E9" w14:textId="77777777" w:rsidTr="6A560E8F">
        <w:trPr>
          <w:trHeight w:val="429"/>
        </w:trPr>
        <w:tc>
          <w:tcPr>
            <w:tcW w:w="1591" w:type="dxa"/>
          </w:tcPr>
          <w:p w14:paraId="17E7F876" w14:textId="24A80259" w:rsidR="00E83E8F" w:rsidRPr="00E83E8F" w:rsidRDefault="001F36DF" w:rsidP="00E83E8F">
            <w:pPr>
              <w:pStyle w:val="DATTableRowHeader"/>
              <w:rPr>
                <w:color w:val="auto"/>
              </w:rPr>
            </w:pPr>
            <w:r>
              <w:rPr>
                <w:color w:val="auto"/>
              </w:rPr>
              <w:t>Learning plan</w:t>
            </w:r>
          </w:p>
        </w:tc>
        <w:tc>
          <w:tcPr>
            <w:tcW w:w="8591" w:type="dxa"/>
          </w:tcPr>
          <w:p w14:paraId="2DEBCA6B" w14:textId="6DA8B91D" w:rsidR="64AF67D0" w:rsidRDefault="64AF67D0" w:rsidP="1B88DF82">
            <w:pPr>
              <w:pStyle w:val="DATTableText"/>
              <w:spacing w:line="240" w:lineRule="exact"/>
              <w:rPr>
                <w:rFonts w:ascii="Calibri" w:eastAsia="DengXian" w:hAnsi="Calibri" w:cs="Arial"/>
                <w:b/>
                <w:bCs/>
              </w:rPr>
            </w:pPr>
            <w:r w:rsidRPr="1B88DF82">
              <w:rPr>
                <w:b/>
                <w:bCs/>
              </w:rPr>
              <w:t>Learning Plan</w:t>
            </w:r>
          </w:p>
          <w:p w14:paraId="39338941" w14:textId="5CA1440F" w:rsidR="00E83E8F" w:rsidRDefault="00AA47A5" w:rsidP="00AA47A5">
            <w:pPr>
              <w:pStyle w:val="DATTableText"/>
            </w:pPr>
            <w:r>
              <w:t>A document similar to the more common IEP (individual Education Plan) that breaks long term outcomes down into shorter term targets and provides a mechanism for sharing an</w:t>
            </w:r>
            <w:r w:rsidR="00EF37F0">
              <w:t>d reviewing with teachers.</w:t>
            </w:r>
          </w:p>
        </w:tc>
      </w:tr>
      <w:tr w:rsidR="00E83E8F" w14:paraId="0E661A87" w14:textId="77777777" w:rsidTr="6A560E8F">
        <w:trPr>
          <w:trHeight w:val="429"/>
        </w:trPr>
        <w:tc>
          <w:tcPr>
            <w:tcW w:w="1591" w:type="dxa"/>
          </w:tcPr>
          <w:p w14:paraId="672DBAB9" w14:textId="2E48C9E9" w:rsidR="00E83E8F" w:rsidRPr="00E83E8F" w:rsidRDefault="00E83E8F" w:rsidP="00E83E8F">
            <w:pPr>
              <w:pStyle w:val="DATTableRowHeader"/>
              <w:rPr>
                <w:color w:val="auto"/>
              </w:rPr>
            </w:pPr>
          </w:p>
        </w:tc>
        <w:tc>
          <w:tcPr>
            <w:tcW w:w="8591" w:type="dxa"/>
          </w:tcPr>
          <w:p w14:paraId="60614377" w14:textId="0F398FA8" w:rsidR="00E83E8F" w:rsidRDefault="00E83E8F" w:rsidP="00E83E8F">
            <w:pPr>
              <w:pStyle w:val="DATTableText"/>
            </w:pPr>
          </w:p>
        </w:tc>
      </w:tr>
    </w:tbl>
    <w:p w14:paraId="45B96CB1" w14:textId="0F81557D" w:rsidR="00FD4597" w:rsidRPr="00FD4597" w:rsidRDefault="00FD4597" w:rsidP="0026550C">
      <w:pPr>
        <w:pStyle w:val="DATSubHeader"/>
      </w:pPr>
    </w:p>
    <w:p w14:paraId="182A34B1" w14:textId="77777777" w:rsidR="004F51FC" w:rsidRDefault="004F51FC" w:rsidP="6A560E8F">
      <w:pPr>
        <w:rPr>
          <w:b/>
          <w:bCs/>
          <w:color w:val="174489"/>
        </w:rPr>
      </w:pPr>
    </w:p>
    <w:p w14:paraId="080D5560" w14:textId="466866E1" w:rsidR="6A560E8F" w:rsidRDefault="6A560E8F" w:rsidP="6A560E8F">
      <w:pPr>
        <w:rPr>
          <w:rFonts w:ascii="Calibri" w:eastAsia="DengXian" w:hAnsi="Calibri" w:cs="Arial"/>
          <w:b/>
          <w:bCs/>
          <w:color w:val="174489"/>
        </w:rPr>
      </w:pPr>
    </w:p>
    <w:p w14:paraId="60C1E9E7" w14:textId="4772D80F" w:rsidR="6A560E8F" w:rsidRDefault="6A560E8F" w:rsidP="6A560E8F">
      <w:pPr>
        <w:rPr>
          <w:rFonts w:ascii="Calibri" w:eastAsia="DengXian" w:hAnsi="Calibri" w:cs="Arial"/>
          <w:b/>
          <w:bCs/>
          <w:color w:val="174489"/>
        </w:rPr>
      </w:pPr>
    </w:p>
    <w:p w14:paraId="69A540A1" w14:textId="22C0E005" w:rsidR="6A560E8F" w:rsidRDefault="6A560E8F" w:rsidP="6A560E8F">
      <w:pPr>
        <w:rPr>
          <w:rFonts w:ascii="Calibri" w:eastAsia="DengXian" w:hAnsi="Calibri" w:cs="Arial"/>
          <w:b/>
          <w:bCs/>
          <w:color w:val="174489"/>
        </w:rPr>
      </w:pPr>
    </w:p>
    <w:p w14:paraId="7938E956" w14:textId="16D6558F" w:rsidR="6A560E8F" w:rsidRDefault="6A560E8F" w:rsidP="6A560E8F">
      <w:pPr>
        <w:rPr>
          <w:rFonts w:ascii="Calibri" w:eastAsia="DengXian" w:hAnsi="Calibri" w:cs="Arial"/>
          <w:b/>
          <w:bCs/>
          <w:color w:val="174489"/>
        </w:rPr>
      </w:pPr>
    </w:p>
    <w:p w14:paraId="1B56C31A" w14:textId="230C724D" w:rsidR="6A560E8F" w:rsidRDefault="6A560E8F" w:rsidP="6A560E8F">
      <w:pPr>
        <w:rPr>
          <w:rFonts w:ascii="Calibri" w:eastAsia="DengXian" w:hAnsi="Calibri" w:cs="Arial"/>
          <w:b/>
          <w:bCs/>
          <w:color w:val="174489"/>
        </w:rPr>
      </w:pPr>
    </w:p>
    <w:p w14:paraId="1F131686" w14:textId="5C1DB205" w:rsidR="6A560E8F" w:rsidRDefault="6A560E8F" w:rsidP="6A560E8F">
      <w:pPr>
        <w:rPr>
          <w:rFonts w:ascii="Calibri" w:eastAsia="DengXian" w:hAnsi="Calibri" w:cs="Arial"/>
          <w:b/>
          <w:bCs/>
          <w:color w:val="174489"/>
        </w:rPr>
      </w:pPr>
    </w:p>
    <w:p w14:paraId="374A99C5" w14:textId="77777777" w:rsidR="004F51FC" w:rsidRDefault="004F51FC" w:rsidP="00FD4597">
      <w:pPr>
        <w:rPr>
          <w:b/>
          <w:color w:val="174489"/>
        </w:rPr>
      </w:pPr>
    </w:p>
    <w:p w14:paraId="100D973C" w14:textId="2634165C" w:rsidR="0072137E" w:rsidRPr="00FD4597" w:rsidRDefault="0072137E" w:rsidP="00FD4597">
      <w:pPr>
        <w:rPr>
          <w:b/>
          <w:color w:val="174489"/>
        </w:rPr>
      </w:pPr>
      <w:r w:rsidRPr="00FD4597">
        <w:rPr>
          <w:b/>
          <w:color w:val="174489"/>
        </w:rPr>
        <w:t xml:space="preserve">Data </w:t>
      </w:r>
    </w:p>
    <w:tbl>
      <w:tblPr>
        <w:tblpPr w:leftFromText="180" w:rightFromText="180" w:vertAnchor="text" w:horzAnchor="margin" w:tblpY="233"/>
        <w:tblW w:w="0" w:type="auto"/>
        <w:tblBorders>
          <w:insideH w:val="single" w:sz="6" w:space="0" w:color="174489"/>
          <w:insideV w:val="single" w:sz="6" w:space="0" w:color="174489"/>
        </w:tblBorders>
        <w:tblLayout w:type="fixed"/>
        <w:tblLook w:val="04A0" w:firstRow="1" w:lastRow="0" w:firstColumn="1" w:lastColumn="0" w:noHBand="0" w:noVBand="1"/>
      </w:tblPr>
      <w:tblGrid>
        <w:gridCol w:w="1778"/>
        <w:gridCol w:w="912"/>
        <w:gridCol w:w="952"/>
        <w:gridCol w:w="953"/>
        <w:gridCol w:w="953"/>
        <w:gridCol w:w="953"/>
        <w:gridCol w:w="952"/>
        <w:gridCol w:w="953"/>
        <w:gridCol w:w="953"/>
        <w:gridCol w:w="953"/>
      </w:tblGrid>
      <w:tr w:rsidR="00411FF2" w14:paraId="59C8CDB0" w14:textId="77777777" w:rsidTr="00411FF2">
        <w:trPr>
          <w:trHeight w:val="429"/>
        </w:trPr>
        <w:tc>
          <w:tcPr>
            <w:tcW w:w="2690" w:type="dxa"/>
            <w:gridSpan w:val="2"/>
            <w:tcBorders>
              <w:top w:val="nil"/>
              <w:bottom w:val="single" w:sz="6" w:space="0" w:color="174489"/>
            </w:tcBorders>
          </w:tcPr>
          <w:p w14:paraId="090285D1" w14:textId="77777777" w:rsidR="00411FF2" w:rsidRDefault="00411FF2" w:rsidP="00411FF2">
            <w:pPr>
              <w:pStyle w:val="DATTableText"/>
            </w:pPr>
            <w:r>
              <w:rPr>
                <w:b/>
                <w:color w:val="174489"/>
              </w:rPr>
              <w:t xml:space="preserve">Students with additional needs currently on roll </w:t>
            </w:r>
          </w:p>
        </w:tc>
        <w:tc>
          <w:tcPr>
            <w:tcW w:w="952" w:type="dxa"/>
            <w:tcBorders>
              <w:top w:val="nil"/>
              <w:bottom w:val="single" w:sz="6" w:space="0" w:color="174489"/>
            </w:tcBorders>
          </w:tcPr>
          <w:p w14:paraId="40D448FD" w14:textId="77777777" w:rsidR="00411FF2" w:rsidRDefault="00411FF2" w:rsidP="00411FF2">
            <w:pPr>
              <w:pStyle w:val="DATTableText"/>
            </w:pPr>
            <w:r>
              <w:t>Nursery</w:t>
            </w:r>
          </w:p>
        </w:tc>
        <w:tc>
          <w:tcPr>
            <w:tcW w:w="953" w:type="dxa"/>
            <w:tcBorders>
              <w:top w:val="nil"/>
              <w:bottom w:val="single" w:sz="6" w:space="0" w:color="174489"/>
            </w:tcBorders>
          </w:tcPr>
          <w:p w14:paraId="2B00F63E" w14:textId="77777777" w:rsidR="00411FF2" w:rsidRPr="009213FE" w:rsidRDefault="00411FF2" w:rsidP="00411FF2">
            <w:pPr>
              <w:pStyle w:val="DATTableText"/>
              <w:rPr>
                <w:sz w:val="16"/>
                <w:szCs w:val="16"/>
              </w:rPr>
            </w:pPr>
            <w:r w:rsidRPr="009213FE">
              <w:rPr>
                <w:sz w:val="16"/>
                <w:szCs w:val="16"/>
              </w:rPr>
              <w:t>Reception</w:t>
            </w:r>
          </w:p>
        </w:tc>
        <w:tc>
          <w:tcPr>
            <w:tcW w:w="953" w:type="dxa"/>
            <w:tcBorders>
              <w:top w:val="nil"/>
              <w:bottom w:val="single" w:sz="6" w:space="0" w:color="174489"/>
            </w:tcBorders>
          </w:tcPr>
          <w:p w14:paraId="5EF36451" w14:textId="77777777" w:rsidR="00411FF2" w:rsidRDefault="00411FF2" w:rsidP="00411FF2">
            <w:pPr>
              <w:pStyle w:val="DATTableText"/>
            </w:pPr>
            <w:r>
              <w:t>Year 1</w:t>
            </w:r>
          </w:p>
        </w:tc>
        <w:tc>
          <w:tcPr>
            <w:tcW w:w="953" w:type="dxa"/>
            <w:tcBorders>
              <w:top w:val="nil"/>
              <w:bottom w:val="single" w:sz="6" w:space="0" w:color="174489"/>
            </w:tcBorders>
          </w:tcPr>
          <w:p w14:paraId="3A5C4F51" w14:textId="77777777" w:rsidR="00411FF2" w:rsidRDefault="00411FF2" w:rsidP="00411FF2">
            <w:pPr>
              <w:pStyle w:val="DATTableText"/>
            </w:pPr>
            <w:r>
              <w:t>Year 2</w:t>
            </w:r>
          </w:p>
        </w:tc>
        <w:tc>
          <w:tcPr>
            <w:tcW w:w="952" w:type="dxa"/>
            <w:tcBorders>
              <w:top w:val="nil"/>
              <w:bottom w:val="single" w:sz="6" w:space="0" w:color="174489"/>
            </w:tcBorders>
          </w:tcPr>
          <w:p w14:paraId="025BB2BE" w14:textId="77777777" w:rsidR="00411FF2" w:rsidRDefault="00411FF2" w:rsidP="00411FF2">
            <w:pPr>
              <w:pStyle w:val="DATTableText"/>
            </w:pPr>
            <w:r>
              <w:t>Year 3</w:t>
            </w:r>
          </w:p>
        </w:tc>
        <w:tc>
          <w:tcPr>
            <w:tcW w:w="953" w:type="dxa"/>
            <w:tcBorders>
              <w:top w:val="nil"/>
              <w:bottom w:val="single" w:sz="6" w:space="0" w:color="174489"/>
            </w:tcBorders>
          </w:tcPr>
          <w:p w14:paraId="12E4CE1C" w14:textId="77777777" w:rsidR="00411FF2" w:rsidRDefault="00411FF2" w:rsidP="00411FF2">
            <w:pPr>
              <w:pStyle w:val="DATTableText"/>
            </w:pPr>
            <w:r>
              <w:t>Year 4</w:t>
            </w:r>
          </w:p>
        </w:tc>
        <w:tc>
          <w:tcPr>
            <w:tcW w:w="953" w:type="dxa"/>
            <w:tcBorders>
              <w:top w:val="nil"/>
              <w:bottom w:val="single" w:sz="6" w:space="0" w:color="174489"/>
            </w:tcBorders>
          </w:tcPr>
          <w:p w14:paraId="6EC3CCA8" w14:textId="77777777" w:rsidR="00411FF2" w:rsidRDefault="00411FF2" w:rsidP="00411FF2">
            <w:pPr>
              <w:pStyle w:val="DATTableText"/>
            </w:pPr>
            <w:r>
              <w:t>Year 5</w:t>
            </w:r>
          </w:p>
        </w:tc>
        <w:tc>
          <w:tcPr>
            <w:tcW w:w="953" w:type="dxa"/>
            <w:tcBorders>
              <w:top w:val="nil"/>
              <w:bottom w:val="single" w:sz="6" w:space="0" w:color="174489"/>
            </w:tcBorders>
          </w:tcPr>
          <w:p w14:paraId="688F3A9F" w14:textId="77777777" w:rsidR="00411FF2" w:rsidRDefault="00411FF2" w:rsidP="00411FF2">
            <w:pPr>
              <w:pStyle w:val="DATTableText"/>
            </w:pPr>
            <w:r>
              <w:t>Year 6</w:t>
            </w:r>
          </w:p>
        </w:tc>
      </w:tr>
      <w:tr w:rsidR="00411FF2" w14:paraId="169FAA48" w14:textId="77777777" w:rsidTr="00411FF2">
        <w:trPr>
          <w:trHeight w:val="429"/>
        </w:trPr>
        <w:tc>
          <w:tcPr>
            <w:tcW w:w="1778" w:type="dxa"/>
            <w:vMerge w:val="restart"/>
            <w:tcBorders>
              <w:top w:val="single" w:sz="6" w:space="0" w:color="174489"/>
            </w:tcBorders>
          </w:tcPr>
          <w:p w14:paraId="0787B04F" w14:textId="77777777" w:rsidR="00411FF2" w:rsidRDefault="00411FF2" w:rsidP="00411FF2">
            <w:pPr>
              <w:pStyle w:val="DATTableText"/>
            </w:pPr>
            <w:r>
              <w:t>Communication and Interaction (including ASC &amp; SLCN)</w:t>
            </w:r>
          </w:p>
        </w:tc>
        <w:tc>
          <w:tcPr>
            <w:tcW w:w="912" w:type="dxa"/>
            <w:tcBorders>
              <w:top w:val="single" w:sz="6" w:space="0" w:color="174489"/>
            </w:tcBorders>
          </w:tcPr>
          <w:p w14:paraId="7B83723B" w14:textId="77777777" w:rsidR="00411FF2" w:rsidRDefault="00411FF2" w:rsidP="00411FF2">
            <w:pPr>
              <w:pStyle w:val="DATTableText"/>
            </w:pPr>
            <w:r>
              <w:t>EHCP</w:t>
            </w:r>
          </w:p>
        </w:tc>
        <w:tc>
          <w:tcPr>
            <w:tcW w:w="952" w:type="dxa"/>
            <w:tcBorders>
              <w:top w:val="single" w:sz="6" w:space="0" w:color="174489"/>
            </w:tcBorders>
          </w:tcPr>
          <w:p w14:paraId="7CC22FBA" w14:textId="000F4758" w:rsidR="00411FF2" w:rsidRDefault="00411FF2" w:rsidP="00411FF2">
            <w:pPr>
              <w:pStyle w:val="DATTableText"/>
            </w:pPr>
          </w:p>
        </w:tc>
        <w:tc>
          <w:tcPr>
            <w:tcW w:w="953" w:type="dxa"/>
            <w:tcBorders>
              <w:top w:val="single" w:sz="6" w:space="0" w:color="174489"/>
            </w:tcBorders>
          </w:tcPr>
          <w:p w14:paraId="40ADDACC" w14:textId="793F74D9" w:rsidR="00411FF2" w:rsidRPr="00933817" w:rsidRDefault="00933817" w:rsidP="00411FF2">
            <w:pPr>
              <w:pStyle w:val="DATTableText"/>
              <w:rPr>
                <w:sz w:val="16"/>
                <w:szCs w:val="16"/>
              </w:rPr>
            </w:pPr>
            <w:r w:rsidRPr="00933817">
              <w:rPr>
                <w:sz w:val="16"/>
                <w:szCs w:val="16"/>
              </w:rPr>
              <w:t>2 pending</w:t>
            </w:r>
          </w:p>
        </w:tc>
        <w:tc>
          <w:tcPr>
            <w:tcW w:w="953" w:type="dxa"/>
            <w:tcBorders>
              <w:top w:val="single" w:sz="6" w:space="0" w:color="174489"/>
            </w:tcBorders>
          </w:tcPr>
          <w:p w14:paraId="68AF910F" w14:textId="291BDFAF" w:rsidR="00411FF2" w:rsidRDefault="007B1455" w:rsidP="00411FF2">
            <w:pPr>
              <w:pStyle w:val="DATTableText"/>
            </w:pPr>
            <w:r>
              <w:t>2</w:t>
            </w:r>
          </w:p>
        </w:tc>
        <w:tc>
          <w:tcPr>
            <w:tcW w:w="953" w:type="dxa"/>
            <w:tcBorders>
              <w:top w:val="single" w:sz="6" w:space="0" w:color="174489"/>
            </w:tcBorders>
          </w:tcPr>
          <w:p w14:paraId="325CDB32" w14:textId="225DF41A" w:rsidR="00411FF2" w:rsidRDefault="007B1455" w:rsidP="00411FF2">
            <w:pPr>
              <w:pStyle w:val="DATTableText"/>
            </w:pPr>
            <w:r>
              <w:t>2</w:t>
            </w:r>
          </w:p>
        </w:tc>
        <w:tc>
          <w:tcPr>
            <w:tcW w:w="952" w:type="dxa"/>
            <w:tcBorders>
              <w:top w:val="single" w:sz="6" w:space="0" w:color="174489"/>
            </w:tcBorders>
          </w:tcPr>
          <w:p w14:paraId="2F51D279" w14:textId="3F775C9F" w:rsidR="00411FF2" w:rsidRDefault="007B1455" w:rsidP="00411FF2">
            <w:pPr>
              <w:pStyle w:val="DATTableText"/>
            </w:pPr>
            <w:r>
              <w:t>2</w:t>
            </w:r>
          </w:p>
        </w:tc>
        <w:tc>
          <w:tcPr>
            <w:tcW w:w="953" w:type="dxa"/>
            <w:tcBorders>
              <w:top w:val="single" w:sz="6" w:space="0" w:color="174489"/>
            </w:tcBorders>
          </w:tcPr>
          <w:p w14:paraId="71044678" w14:textId="43CC0255" w:rsidR="00411FF2" w:rsidRDefault="007B1455" w:rsidP="00411FF2">
            <w:pPr>
              <w:pStyle w:val="DATTableText"/>
            </w:pPr>
            <w:r>
              <w:t>1</w:t>
            </w:r>
          </w:p>
        </w:tc>
        <w:tc>
          <w:tcPr>
            <w:tcW w:w="953" w:type="dxa"/>
            <w:tcBorders>
              <w:top w:val="single" w:sz="6" w:space="0" w:color="174489"/>
            </w:tcBorders>
          </w:tcPr>
          <w:p w14:paraId="4C10539E" w14:textId="77777777" w:rsidR="00411FF2" w:rsidRDefault="00411FF2" w:rsidP="00411FF2">
            <w:pPr>
              <w:pStyle w:val="DATTableText"/>
            </w:pPr>
          </w:p>
        </w:tc>
        <w:tc>
          <w:tcPr>
            <w:tcW w:w="953" w:type="dxa"/>
            <w:tcBorders>
              <w:top w:val="single" w:sz="6" w:space="0" w:color="174489"/>
            </w:tcBorders>
          </w:tcPr>
          <w:p w14:paraId="2964AF23" w14:textId="4A34B9F4" w:rsidR="00411FF2" w:rsidRPr="007B1455" w:rsidRDefault="007B1455" w:rsidP="00411FF2">
            <w:pPr>
              <w:pStyle w:val="DATTableText"/>
              <w:rPr>
                <w:sz w:val="16"/>
                <w:szCs w:val="16"/>
              </w:rPr>
            </w:pPr>
            <w:r w:rsidRPr="007B1455">
              <w:rPr>
                <w:sz w:val="16"/>
                <w:szCs w:val="16"/>
              </w:rPr>
              <w:t>1 pending</w:t>
            </w:r>
          </w:p>
        </w:tc>
      </w:tr>
      <w:tr w:rsidR="00411FF2" w14:paraId="38168C75" w14:textId="77777777" w:rsidTr="00411FF2">
        <w:trPr>
          <w:trHeight w:val="429"/>
        </w:trPr>
        <w:tc>
          <w:tcPr>
            <w:tcW w:w="1778" w:type="dxa"/>
            <w:vMerge/>
          </w:tcPr>
          <w:p w14:paraId="06545A76" w14:textId="77777777" w:rsidR="00411FF2" w:rsidRDefault="00411FF2" w:rsidP="00411FF2">
            <w:pPr>
              <w:pStyle w:val="DATTableText"/>
            </w:pPr>
          </w:p>
        </w:tc>
        <w:tc>
          <w:tcPr>
            <w:tcW w:w="912" w:type="dxa"/>
            <w:tcBorders>
              <w:top w:val="single" w:sz="6" w:space="0" w:color="174489"/>
            </w:tcBorders>
          </w:tcPr>
          <w:p w14:paraId="6D1F0D39" w14:textId="77777777" w:rsidR="00411FF2" w:rsidRDefault="00411FF2" w:rsidP="00411FF2">
            <w:pPr>
              <w:pStyle w:val="DATTableText"/>
            </w:pPr>
            <w:r>
              <w:t>SEN Support</w:t>
            </w:r>
          </w:p>
        </w:tc>
        <w:tc>
          <w:tcPr>
            <w:tcW w:w="952" w:type="dxa"/>
            <w:tcBorders>
              <w:top w:val="single" w:sz="6" w:space="0" w:color="174489"/>
            </w:tcBorders>
          </w:tcPr>
          <w:p w14:paraId="5B4B31ED" w14:textId="199266B7" w:rsidR="00411FF2" w:rsidRDefault="00933817" w:rsidP="00411FF2">
            <w:pPr>
              <w:pStyle w:val="DATTableText"/>
            </w:pPr>
            <w:r>
              <w:t>2</w:t>
            </w:r>
          </w:p>
        </w:tc>
        <w:tc>
          <w:tcPr>
            <w:tcW w:w="953" w:type="dxa"/>
            <w:tcBorders>
              <w:top w:val="single" w:sz="6" w:space="0" w:color="174489"/>
            </w:tcBorders>
          </w:tcPr>
          <w:p w14:paraId="6EC7326D" w14:textId="700EBF6B" w:rsidR="00411FF2" w:rsidRDefault="007B1455" w:rsidP="00411FF2">
            <w:pPr>
              <w:pStyle w:val="DATTableText"/>
            </w:pPr>
            <w:r>
              <w:t>6</w:t>
            </w:r>
          </w:p>
        </w:tc>
        <w:tc>
          <w:tcPr>
            <w:tcW w:w="953" w:type="dxa"/>
            <w:tcBorders>
              <w:top w:val="single" w:sz="6" w:space="0" w:color="174489"/>
            </w:tcBorders>
          </w:tcPr>
          <w:p w14:paraId="6AE67DED" w14:textId="2D6107CE" w:rsidR="00411FF2" w:rsidRDefault="007B1455" w:rsidP="00411FF2">
            <w:pPr>
              <w:pStyle w:val="DATTableText"/>
            </w:pPr>
            <w:r>
              <w:t>3</w:t>
            </w:r>
          </w:p>
        </w:tc>
        <w:tc>
          <w:tcPr>
            <w:tcW w:w="953" w:type="dxa"/>
            <w:tcBorders>
              <w:top w:val="single" w:sz="6" w:space="0" w:color="174489"/>
            </w:tcBorders>
          </w:tcPr>
          <w:p w14:paraId="2779D088" w14:textId="49A399C9" w:rsidR="00411FF2" w:rsidRDefault="007B1455" w:rsidP="00411FF2">
            <w:pPr>
              <w:pStyle w:val="DATTableText"/>
            </w:pPr>
            <w:r>
              <w:t>4</w:t>
            </w:r>
          </w:p>
        </w:tc>
        <w:tc>
          <w:tcPr>
            <w:tcW w:w="952" w:type="dxa"/>
            <w:tcBorders>
              <w:top w:val="single" w:sz="6" w:space="0" w:color="174489"/>
            </w:tcBorders>
          </w:tcPr>
          <w:p w14:paraId="0741A662" w14:textId="7EEAD015" w:rsidR="00411FF2" w:rsidRDefault="007B1455" w:rsidP="00411FF2">
            <w:pPr>
              <w:pStyle w:val="DATTableText"/>
            </w:pPr>
            <w:r>
              <w:t>1</w:t>
            </w:r>
          </w:p>
        </w:tc>
        <w:tc>
          <w:tcPr>
            <w:tcW w:w="953" w:type="dxa"/>
            <w:tcBorders>
              <w:top w:val="single" w:sz="6" w:space="0" w:color="174489"/>
            </w:tcBorders>
          </w:tcPr>
          <w:p w14:paraId="7C98C12F" w14:textId="048259B7" w:rsidR="00411FF2" w:rsidRDefault="007B1455" w:rsidP="00411FF2">
            <w:pPr>
              <w:pStyle w:val="DATTableText"/>
            </w:pPr>
            <w:r>
              <w:t>4</w:t>
            </w:r>
          </w:p>
        </w:tc>
        <w:tc>
          <w:tcPr>
            <w:tcW w:w="953" w:type="dxa"/>
            <w:tcBorders>
              <w:top w:val="single" w:sz="6" w:space="0" w:color="174489"/>
            </w:tcBorders>
          </w:tcPr>
          <w:p w14:paraId="0B382223" w14:textId="0B973133" w:rsidR="00411FF2" w:rsidRDefault="007B1455" w:rsidP="00411FF2">
            <w:pPr>
              <w:pStyle w:val="DATTableText"/>
            </w:pPr>
            <w:r>
              <w:t>5</w:t>
            </w:r>
          </w:p>
        </w:tc>
        <w:tc>
          <w:tcPr>
            <w:tcW w:w="953" w:type="dxa"/>
            <w:tcBorders>
              <w:top w:val="single" w:sz="6" w:space="0" w:color="174489"/>
            </w:tcBorders>
          </w:tcPr>
          <w:p w14:paraId="03824826" w14:textId="113DAEF1" w:rsidR="00411FF2" w:rsidRDefault="007B1455" w:rsidP="00411FF2">
            <w:pPr>
              <w:pStyle w:val="DATTableText"/>
            </w:pPr>
            <w:r>
              <w:t>2</w:t>
            </w:r>
          </w:p>
        </w:tc>
      </w:tr>
      <w:tr w:rsidR="00411FF2" w14:paraId="2EEC470C" w14:textId="77777777" w:rsidTr="00411FF2">
        <w:trPr>
          <w:trHeight w:val="429"/>
        </w:trPr>
        <w:tc>
          <w:tcPr>
            <w:tcW w:w="1778" w:type="dxa"/>
            <w:vMerge w:val="restart"/>
          </w:tcPr>
          <w:p w14:paraId="54173640" w14:textId="77777777" w:rsidR="00411FF2" w:rsidRDefault="00411FF2" w:rsidP="00411FF2">
            <w:pPr>
              <w:pStyle w:val="DATTableText"/>
            </w:pPr>
            <w:r>
              <w:t>Cognition and Learning</w:t>
            </w:r>
          </w:p>
          <w:p w14:paraId="1989159C" w14:textId="77777777" w:rsidR="00411FF2" w:rsidRDefault="00411FF2" w:rsidP="00411FF2">
            <w:pPr>
              <w:pStyle w:val="DATTableText"/>
            </w:pPr>
            <w:r>
              <w:t xml:space="preserve">(including MLD, SLD &amp; </w:t>
            </w:r>
            <w:proofErr w:type="spellStart"/>
            <w:r>
              <w:t>SpLD</w:t>
            </w:r>
            <w:proofErr w:type="spellEnd"/>
            <w:r>
              <w:t>)</w:t>
            </w:r>
          </w:p>
        </w:tc>
        <w:tc>
          <w:tcPr>
            <w:tcW w:w="912" w:type="dxa"/>
          </w:tcPr>
          <w:p w14:paraId="3B0ECBC7" w14:textId="77777777" w:rsidR="00411FF2" w:rsidRDefault="00411FF2" w:rsidP="00411FF2">
            <w:pPr>
              <w:pStyle w:val="DATTableText"/>
            </w:pPr>
            <w:r>
              <w:t>EHCP</w:t>
            </w:r>
          </w:p>
        </w:tc>
        <w:tc>
          <w:tcPr>
            <w:tcW w:w="952" w:type="dxa"/>
          </w:tcPr>
          <w:p w14:paraId="41AC5D6C" w14:textId="77777777" w:rsidR="00411FF2" w:rsidRDefault="00411FF2" w:rsidP="00411FF2">
            <w:pPr>
              <w:pStyle w:val="DATTableText"/>
            </w:pPr>
          </w:p>
        </w:tc>
        <w:tc>
          <w:tcPr>
            <w:tcW w:w="953" w:type="dxa"/>
          </w:tcPr>
          <w:p w14:paraId="0C88C0B2" w14:textId="77777777" w:rsidR="00411FF2" w:rsidRDefault="00411FF2" w:rsidP="00411FF2">
            <w:pPr>
              <w:pStyle w:val="DATTableText"/>
            </w:pPr>
          </w:p>
        </w:tc>
        <w:tc>
          <w:tcPr>
            <w:tcW w:w="953" w:type="dxa"/>
          </w:tcPr>
          <w:p w14:paraId="75551293" w14:textId="77777777" w:rsidR="00411FF2" w:rsidRDefault="00411FF2" w:rsidP="00411FF2">
            <w:pPr>
              <w:pStyle w:val="DATTableText"/>
            </w:pPr>
          </w:p>
        </w:tc>
        <w:tc>
          <w:tcPr>
            <w:tcW w:w="953" w:type="dxa"/>
          </w:tcPr>
          <w:p w14:paraId="5BB68E28" w14:textId="77777777" w:rsidR="00411FF2" w:rsidRDefault="00411FF2" w:rsidP="00411FF2">
            <w:pPr>
              <w:pStyle w:val="DATTableText"/>
            </w:pPr>
          </w:p>
        </w:tc>
        <w:tc>
          <w:tcPr>
            <w:tcW w:w="952" w:type="dxa"/>
          </w:tcPr>
          <w:p w14:paraId="05787F02" w14:textId="77777777" w:rsidR="00411FF2" w:rsidRDefault="00411FF2" w:rsidP="00411FF2">
            <w:pPr>
              <w:pStyle w:val="DATTableText"/>
            </w:pPr>
          </w:p>
        </w:tc>
        <w:tc>
          <w:tcPr>
            <w:tcW w:w="953" w:type="dxa"/>
          </w:tcPr>
          <w:p w14:paraId="7AAD2778" w14:textId="77777777" w:rsidR="00411FF2" w:rsidRDefault="00411FF2" w:rsidP="00411FF2">
            <w:pPr>
              <w:pStyle w:val="DATTableText"/>
            </w:pPr>
          </w:p>
        </w:tc>
        <w:tc>
          <w:tcPr>
            <w:tcW w:w="953" w:type="dxa"/>
          </w:tcPr>
          <w:p w14:paraId="5FD02C30" w14:textId="77777777" w:rsidR="00411FF2" w:rsidRDefault="00411FF2" w:rsidP="00411FF2">
            <w:pPr>
              <w:pStyle w:val="DATTableText"/>
            </w:pPr>
          </w:p>
        </w:tc>
        <w:tc>
          <w:tcPr>
            <w:tcW w:w="953" w:type="dxa"/>
          </w:tcPr>
          <w:p w14:paraId="503C288B" w14:textId="77777777" w:rsidR="00411FF2" w:rsidRDefault="00411FF2" w:rsidP="00411FF2">
            <w:pPr>
              <w:pStyle w:val="DATTableText"/>
            </w:pPr>
          </w:p>
        </w:tc>
      </w:tr>
      <w:tr w:rsidR="00411FF2" w14:paraId="7338C5D6" w14:textId="77777777" w:rsidTr="00411FF2">
        <w:trPr>
          <w:trHeight w:val="429"/>
        </w:trPr>
        <w:tc>
          <w:tcPr>
            <w:tcW w:w="1778" w:type="dxa"/>
            <w:vMerge/>
          </w:tcPr>
          <w:p w14:paraId="396E5613" w14:textId="77777777" w:rsidR="00411FF2" w:rsidRDefault="00411FF2" w:rsidP="00411FF2">
            <w:pPr>
              <w:pStyle w:val="DATTableText"/>
            </w:pPr>
          </w:p>
        </w:tc>
        <w:tc>
          <w:tcPr>
            <w:tcW w:w="912" w:type="dxa"/>
          </w:tcPr>
          <w:p w14:paraId="58E8F204" w14:textId="77777777" w:rsidR="00411FF2" w:rsidRDefault="00411FF2" w:rsidP="00411FF2">
            <w:pPr>
              <w:pStyle w:val="DATTableText"/>
            </w:pPr>
            <w:r>
              <w:t>SEN Support</w:t>
            </w:r>
          </w:p>
        </w:tc>
        <w:tc>
          <w:tcPr>
            <w:tcW w:w="952" w:type="dxa"/>
          </w:tcPr>
          <w:p w14:paraId="7B99587E" w14:textId="77777777" w:rsidR="00411FF2" w:rsidRDefault="00411FF2" w:rsidP="00411FF2">
            <w:pPr>
              <w:pStyle w:val="DATTableText"/>
            </w:pPr>
          </w:p>
        </w:tc>
        <w:tc>
          <w:tcPr>
            <w:tcW w:w="953" w:type="dxa"/>
          </w:tcPr>
          <w:p w14:paraId="44E4E032" w14:textId="1ED42547" w:rsidR="00411FF2" w:rsidRDefault="00411FF2" w:rsidP="00411FF2">
            <w:pPr>
              <w:pStyle w:val="DATTableText"/>
            </w:pPr>
          </w:p>
        </w:tc>
        <w:tc>
          <w:tcPr>
            <w:tcW w:w="953" w:type="dxa"/>
          </w:tcPr>
          <w:p w14:paraId="1B79B2E9" w14:textId="7E40A9DC" w:rsidR="00411FF2" w:rsidRDefault="00411FF2" w:rsidP="00411FF2">
            <w:pPr>
              <w:pStyle w:val="DATTableText"/>
            </w:pPr>
          </w:p>
        </w:tc>
        <w:tc>
          <w:tcPr>
            <w:tcW w:w="953" w:type="dxa"/>
          </w:tcPr>
          <w:p w14:paraId="26D158D5" w14:textId="244F7FB3" w:rsidR="00411FF2" w:rsidRDefault="007B1455" w:rsidP="00411FF2">
            <w:pPr>
              <w:pStyle w:val="DATTableText"/>
            </w:pPr>
            <w:r>
              <w:t>1</w:t>
            </w:r>
          </w:p>
        </w:tc>
        <w:tc>
          <w:tcPr>
            <w:tcW w:w="952" w:type="dxa"/>
          </w:tcPr>
          <w:p w14:paraId="4849A218" w14:textId="6A290C5C" w:rsidR="00411FF2" w:rsidRDefault="007B1455" w:rsidP="00411FF2">
            <w:pPr>
              <w:pStyle w:val="DATTableText"/>
            </w:pPr>
            <w:r>
              <w:t>2</w:t>
            </w:r>
          </w:p>
        </w:tc>
        <w:tc>
          <w:tcPr>
            <w:tcW w:w="953" w:type="dxa"/>
          </w:tcPr>
          <w:p w14:paraId="4BDC4DD5" w14:textId="17B86500" w:rsidR="00411FF2" w:rsidRDefault="007B1455" w:rsidP="00411FF2">
            <w:pPr>
              <w:pStyle w:val="DATTableText"/>
            </w:pPr>
            <w:r>
              <w:t>2</w:t>
            </w:r>
          </w:p>
        </w:tc>
        <w:tc>
          <w:tcPr>
            <w:tcW w:w="953" w:type="dxa"/>
          </w:tcPr>
          <w:p w14:paraId="5DA2B96C" w14:textId="50D7A0CB" w:rsidR="00411FF2" w:rsidRDefault="00411FF2" w:rsidP="00411FF2">
            <w:pPr>
              <w:pStyle w:val="DATTableText"/>
            </w:pPr>
          </w:p>
        </w:tc>
        <w:tc>
          <w:tcPr>
            <w:tcW w:w="953" w:type="dxa"/>
          </w:tcPr>
          <w:p w14:paraId="46B0444B" w14:textId="2026640B" w:rsidR="00411FF2" w:rsidRDefault="007B1455" w:rsidP="00411FF2">
            <w:pPr>
              <w:pStyle w:val="DATTableText"/>
            </w:pPr>
            <w:r>
              <w:t>6</w:t>
            </w:r>
          </w:p>
        </w:tc>
      </w:tr>
      <w:tr w:rsidR="00411FF2" w14:paraId="642E836B" w14:textId="77777777" w:rsidTr="00411FF2">
        <w:trPr>
          <w:trHeight w:val="429"/>
        </w:trPr>
        <w:tc>
          <w:tcPr>
            <w:tcW w:w="1778" w:type="dxa"/>
            <w:vMerge w:val="restart"/>
          </w:tcPr>
          <w:p w14:paraId="640AA5B7" w14:textId="77777777" w:rsidR="00411FF2" w:rsidRDefault="00411FF2" w:rsidP="00411FF2">
            <w:pPr>
              <w:pStyle w:val="DATTableText"/>
            </w:pPr>
            <w:r>
              <w:t>Social, Emotional &amp; Mental Health (including ADHD, ADD &amp; RAD)</w:t>
            </w:r>
          </w:p>
        </w:tc>
        <w:tc>
          <w:tcPr>
            <w:tcW w:w="912" w:type="dxa"/>
          </w:tcPr>
          <w:p w14:paraId="07844ACE" w14:textId="77777777" w:rsidR="00411FF2" w:rsidRDefault="00411FF2" w:rsidP="00411FF2">
            <w:pPr>
              <w:pStyle w:val="DATTableText"/>
            </w:pPr>
            <w:r>
              <w:t xml:space="preserve">EHCP </w:t>
            </w:r>
          </w:p>
        </w:tc>
        <w:tc>
          <w:tcPr>
            <w:tcW w:w="952" w:type="dxa"/>
          </w:tcPr>
          <w:p w14:paraId="793674D5" w14:textId="77777777" w:rsidR="00411FF2" w:rsidRDefault="00411FF2" w:rsidP="00411FF2">
            <w:pPr>
              <w:pStyle w:val="DATTableText"/>
            </w:pPr>
          </w:p>
        </w:tc>
        <w:tc>
          <w:tcPr>
            <w:tcW w:w="953" w:type="dxa"/>
          </w:tcPr>
          <w:p w14:paraId="392D11D4" w14:textId="77777777" w:rsidR="00411FF2" w:rsidRDefault="00411FF2" w:rsidP="00411FF2">
            <w:pPr>
              <w:pStyle w:val="DATTableText"/>
            </w:pPr>
          </w:p>
        </w:tc>
        <w:tc>
          <w:tcPr>
            <w:tcW w:w="953" w:type="dxa"/>
          </w:tcPr>
          <w:p w14:paraId="1111D500" w14:textId="77777777" w:rsidR="00411FF2" w:rsidRDefault="00411FF2" w:rsidP="00411FF2">
            <w:pPr>
              <w:pStyle w:val="DATTableText"/>
            </w:pPr>
          </w:p>
        </w:tc>
        <w:tc>
          <w:tcPr>
            <w:tcW w:w="953" w:type="dxa"/>
          </w:tcPr>
          <w:p w14:paraId="74251273" w14:textId="77777777" w:rsidR="00411FF2" w:rsidRDefault="00411FF2" w:rsidP="00411FF2">
            <w:pPr>
              <w:pStyle w:val="DATTableText"/>
            </w:pPr>
          </w:p>
        </w:tc>
        <w:tc>
          <w:tcPr>
            <w:tcW w:w="952" w:type="dxa"/>
          </w:tcPr>
          <w:p w14:paraId="4D41C17C" w14:textId="77777777" w:rsidR="00411FF2" w:rsidRDefault="00411FF2" w:rsidP="00411FF2">
            <w:pPr>
              <w:pStyle w:val="DATTableText"/>
            </w:pPr>
          </w:p>
        </w:tc>
        <w:tc>
          <w:tcPr>
            <w:tcW w:w="953" w:type="dxa"/>
          </w:tcPr>
          <w:p w14:paraId="6EA887B0" w14:textId="77777777" w:rsidR="00411FF2" w:rsidRDefault="00411FF2" w:rsidP="00411FF2">
            <w:pPr>
              <w:pStyle w:val="DATTableText"/>
            </w:pPr>
          </w:p>
        </w:tc>
        <w:tc>
          <w:tcPr>
            <w:tcW w:w="953" w:type="dxa"/>
          </w:tcPr>
          <w:p w14:paraId="526A5C61" w14:textId="77777777" w:rsidR="00411FF2" w:rsidRDefault="00411FF2" w:rsidP="00411FF2">
            <w:pPr>
              <w:pStyle w:val="DATTableText"/>
            </w:pPr>
          </w:p>
        </w:tc>
        <w:tc>
          <w:tcPr>
            <w:tcW w:w="953" w:type="dxa"/>
          </w:tcPr>
          <w:p w14:paraId="5566CF60" w14:textId="77777777" w:rsidR="00411FF2" w:rsidRDefault="00411FF2" w:rsidP="00411FF2">
            <w:pPr>
              <w:pStyle w:val="DATTableText"/>
            </w:pPr>
          </w:p>
        </w:tc>
      </w:tr>
      <w:tr w:rsidR="00411FF2" w14:paraId="595B3CBC" w14:textId="77777777" w:rsidTr="00411FF2">
        <w:trPr>
          <w:trHeight w:val="429"/>
        </w:trPr>
        <w:tc>
          <w:tcPr>
            <w:tcW w:w="1778" w:type="dxa"/>
            <w:vMerge/>
          </w:tcPr>
          <w:p w14:paraId="67748F23" w14:textId="77777777" w:rsidR="00411FF2" w:rsidRDefault="00411FF2" w:rsidP="00411FF2">
            <w:pPr>
              <w:pStyle w:val="DATTableText"/>
            </w:pPr>
          </w:p>
        </w:tc>
        <w:tc>
          <w:tcPr>
            <w:tcW w:w="912" w:type="dxa"/>
          </w:tcPr>
          <w:p w14:paraId="7DA427CC" w14:textId="77777777" w:rsidR="00411FF2" w:rsidRDefault="00411FF2" w:rsidP="00411FF2">
            <w:pPr>
              <w:pStyle w:val="DATTableText"/>
            </w:pPr>
            <w:r>
              <w:t>SEN Support</w:t>
            </w:r>
          </w:p>
        </w:tc>
        <w:tc>
          <w:tcPr>
            <w:tcW w:w="952" w:type="dxa"/>
          </w:tcPr>
          <w:p w14:paraId="1D97C781" w14:textId="77777777" w:rsidR="00411FF2" w:rsidRDefault="00411FF2" w:rsidP="00411FF2">
            <w:pPr>
              <w:pStyle w:val="DATTableText"/>
            </w:pPr>
          </w:p>
        </w:tc>
        <w:tc>
          <w:tcPr>
            <w:tcW w:w="953" w:type="dxa"/>
          </w:tcPr>
          <w:p w14:paraId="62CD6638" w14:textId="77777777" w:rsidR="00411FF2" w:rsidRDefault="00411FF2" w:rsidP="00411FF2">
            <w:pPr>
              <w:pStyle w:val="DATTableText"/>
            </w:pPr>
          </w:p>
        </w:tc>
        <w:tc>
          <w:tcPr>
            <w:tcW w:w="953" w:type="dxa"/>
          </w:tcPr>
          <w:p w14:paraId="7CD761AF" w14:textId="77777777" w:rsidR="00411FF2" w:rsidRDefault="00411FF2" w:rsidP="00411FF2">
            <w:pPr>
              <w:pStyle w:val="DATTableText"/>
            </w:pPr>
          </w:p>
        </w:tc>
        <w:tc>
          <w:tcPr>
            <w:tcW w:w="953" w:type="dxa"/>
          </w:tcPr>
          <w:p w14:paraId="6DCB73A1" w14:textId="77777777" w:rsidR="00411FF2" w:rsidRDefault="00411FF2" w:rsidP="00411FF2">
            <w:pPr>
              <w:pStyle w:val="DATTableText"/>
            </w:pPr>
          </w:p>
        </w:tc>
        <w:tc>
          <w:tcPr>
            <w:tcW w:w="952" w:type="dxa"/>
          </w:tcPr>
          <w:p w14:paraId="311FC779" w14:textId="23883453" w:rsidR="00411FF2" w:rsidRDefault="00411FF2" w:rsidP="00411FF2">
            <w:pPr>
              <w:pStyle w:val="DATTableText"/>
            </w:pPr>
          </w:p>
        </w:tc>
        <w:tc>
          <w:tcPr>
            <w:tcW w:w="953" w:type="dxa"/>
          </w:tcPr>
          <w:p w14:paraId="2B343AA9" w14:textId="77777777" w:rsidR="00411FF2" w:rsidRDefault="00411FF2" w:rsidP="00411FF2">
            <w:pPr>
              <w:pStyle w:val="DATTableText"/>
            </w:pPr>
          </w:p>
        </w:tc>
        <w:tc>
          <w:tcPr>
            <w:tcW w:w="953" w:type="dxa"/>
          </w:tcPr>
          <w:p w14:paraId="0DBB26BC" w14:textId="70E886CC" w:rsidR="00411FF2" w:rsidRDefault="00411FF2" w:rsidP="00411FF2">
            <w:pPr>
              <w:pStyle w:val="DATTableText"/>
            </w:pPr>
          </w:p>
        </w:tc>
        <w:tc>
          <w:tcPr>
            <w:tcW w:w="953" w:type="dxa"/>
          </w:tcPr>
          <w:p w14:paraId="5FC9BCC2" w14:textId="066D0A07" w:rsidR="00411FF2" w:rsidRDefault="007B1455" w:rsidP="00411FF2">
            <w:pPr>
              <w:pStyle w:val="DATTableText"/>
            </w:pPr>
            <w:r>
              <w:t>3</w:t>
            </w:r>
          </w:p>
        </w:tc>
      </w:tr>
      <w:tr w:rsidR="00411FF2" w14:paraId="5A5B0F57" w14:textId="77777777" w:rsidTr="00411FF2">
        <w:trPr>
          <w:trHeight w:val="429"/>
        </w:trPr>
        <w:tc>
          <w:tcPr>
            <w:tcW w:w="1778" w:type="dxa"/>
            <w:vMerge w:val="restart"/>
          </w:tcPr>
          <w:p w14:paraId="1C35E578" w14:textId="77777777" w:rsidR="00411FF2" w:rsidRDefault="00411FF2" w:rsidP="00411FF2">
            <w:pPr>
              <w:pStyle w:val="DATTableText"/>
            </w:pPr>
            <w:r>
              <w:t>Physical and Sensory</w:t>
            </w:r>
          </w:p>
          <w:p w14:paraId="5AB0F905" w14:textId="77777777" w:rsidR="00411FF2" w:rsidRDefault="00411FF2" w:rsidP="00411FF2">
            <w:pPr>
              <w:pStyle w:val="DATTableText"/>
            </w:pPr>
            <w:r>
              <w:t>(including HI, VI &amp; physical needs)</w:t>
            </w:r>
          </w:p>
        </w:tc>
        <w:tc>
          <w:tcPr>
            <w:tcW w:w="912" w:type="dxa"/>
          </w:tcPr>
          <w:p w14:paraId="524E1925" w14:textId="77777777" w:rsidR="00411FF2" w:rsidRDefault="00411FF2" w:rsidP="00411FF2">
            <w:pPr>
              <w:pStyle w:val="DATTableText"/>
            </w:pPr>
            <w:r>
              <w:t>EHCP</w:t>
            </w:r>
          </w:p>
        </w:tc>
        <w:tc>
          <w:tcPr>
            <w:tcW w:w="952" w:type="dxa"/>
          </w:tcPr>
          <w:p w14:paraId="1927829A" w14:textId="77777777" w:rsidR="00411FF2" w:rsidRDefault="00411FF2" w:rsidP="00411FF2">
            <w:pPr>
              <w:pStyle w:val="DATTableText"/>
            </w:pPr>
          </w:p>
        </w:tc>
        <w:tc>
          <w:tcPr>
            <w:tcW w:w="953" w:type="dxa"/>
          </w:tcPr>
          <w:p w14:paraId="1BC9FF7A" w14:textId="1D283D30" w:rsidR="00411FF2" w:rsidRDefault="00411FF2" w:rsidP="00411FF2">
            <w:pPr>
              <w:pStyle w:val="DATTableText"/>
            </w:pPr>
          </w:p>
        </w:tc>
        <w:tc>
          <w:tcPr>
            <w:tcW w:w="953" w:type="dxa"/>
          </w:tcPr>
          <w:p w14:paraId="2F5AA145" w14:textId="77777777" w:rsidR="00411FF2" w:rsidRDefault="00411FF2" w:rsidP="00411FF2">
            <w:pPr>
              <w:pStyle w:val="DATTableText"/>
            </w:pPr>
          </w:p>
        </w:tc>
        <w:tc>
          <w:tcPr>
            <w:tcW w:w="953" w:type="dxa"/>
          </w:tcPr>
          <w:p w14:paraId="42E9A583" w14:textId="77777777" w:rsidR="00411FF2" w:rsidRDefault="00411FF2" w:rsidP="00411FF2">
            <w:pPr>
              <w:pStyle w:val="DATTableText"/>
            </w:pPr>
          </w:p>
        </w:tc>
        <w:tc>
          <w:tcPr>
            <w:tcW w:w="952" w:type="dxa"/>
          </w:tcPr>
          <w:p w14:paraId="187F7D71" w14:textId="6C202472" w:rsidR="00411FF2" w:rsidRDefault="00411FF2" w:rsidP="00411FF2">
            <w:pPr>
              <w:pStyle w:val="DATTableText"/>
            </w:pPr>
          </w:p>
        </w:tc>
        <w:tc>
          <w:tcPr>
            <w:tcW w:w="953" w:type="dxa"/>
          </w:tcPr>
          <w:p w14:paraId="6DFC0C46" w14:textId="3B4C2381" w:rsidR="00411FF2" w:rsidRDefault="00411FF2" w:rsidP="00411FF2">
            <w:pPr>
              <w:pStyle w:val="DATTableText"/>
            </w:pPr>
          </w:p>
        </w:tc>
        <w:tc>
          <w:tcPr>
            <w:tcW w:w="953" w:type="dxa"/>
          </w:tcPr>
          <w:p w14:paraId="796FCA6B" w14:textId="77777777" w:rsidR="00411FF2" w:rsidRDefault="00411FF2" w:rsidP="00411FF2">
            <w:pPr>
              <w:pStyle w:val="DATTableText"/>
            </w:pPr>
          </w:p>
        </w:tc>
        <w:tc>
          <w:tcPr>
            <w:tcW w:w="953" w:type="dxa"/>
          </w:tcPr>
          <w:p w14:paraId="50B567C7" w14:textId="42472C32" w:rsidR="00411FF2" w:rsidRDefault="007B1455" w:rsidP="00411FF2">
            <w:pPr>
              <w:pStyle w:val="DATTableText"/>
            </w:pPr>
            <w:r>
              <w:t>1</w:t>
            </w:r>
          </w:p>
        </w:tc>
      </w:tr>
      <w:tr w:rsidR="00411FF2" w14:paraId="56951ADD" w14:textId="77777777" w:rsidTr="00411FF2">
        <w:trPr>
          <w:trHeight w:val="429"/>
        </w:trPr>
        <w:tc>
          <w:tcPr>
            <w:tcW w:w="1778" w:type="dxa"/>
            <w:vMerge/>
          </w:tcPr>
          <w:p w14:paraId="72685278" w14:textId="77777777" w:rsidR="00411FF2" w:rsidRDefault="00411FF2" w:rsidP="00411FF2">
            <w:pPr>
              <w:pStyle w:val="DATTableText"/>
            </w:pPr>
          </w:p>
        </w:tc>
        <w:tc>
          <w:tcPr>
            <w:tcW w:w="912" w:type="dxa"/>
          </w:tcPr>
          <w:p w14:paraId="2730CBF1" w14:textId="77777777" w:rsidR="00411FF2" w:rsidRDefault="00411FF2" w:rsidP="00411FF2">
            <w:pPr>
              <w:pStyle w:val="DATTableText"/>
            </w:pPr>
            <w:r>
              <w:t>SEN Support</w:t>
            </w:r>
          </w:p>
        </w:tc>
        <w:tc>
          <w:tcPr>
            <w:tcW w:w="952" w:type="dxa"/>
          </w:tcPr>
          <w:p w14:paraId="160CAA41" w14:textId="77777777" w:rsidR="00411FF2" w:rsidRDefault="00411FF2" w:rsidP="00411FF2">
            <w:pPr>
              <w:pStyle w:val="DATTableText"/>
            </w:pPr>
          </w:p>
        </w:tc>
        <w:tc>
          <w:tcPr>
            <w:tcW w:w="953" w:type="dxa"/>
          </w:tcPr>
          <w:p w14:paraId="7EEC40F2" w14:textId="2BC01DE0" w:rsidR="00411FF2" w:rsidRDefault="007B1455" w:rsidP="00411FF2">
            <w:pPr>
              <w:pStyle w:val="DATTableText"/>
            </w:pPr>
            <w:r>
              <w:t>2</w:t>
            </w:r>
          </w:p>
        </w:tc>
        <w:tc>
          <w:tcPr>
            <w:tcW w:w="953" w:type="dxa"/>
          </w:tcPr>
          <w:p w14:paraId="4884931A" w14:textId="72FACD0C" w:rsidR="00411FF2" w:rsidRDefault="00411FF2" w:rsidP="00411FF2">
            <w:pPr>
              <w:pStyle w:val="DATTableText"/>
            </w:pPr>
          </w:p>
        </w:tc>
        <w:tc>
          <w:tcPr>
            <w:tcW w:w="953" w:type="dxa"/>
          </w:tcPr>
          <w:p w14:paraId="210C2AC8" w14:textId="77777777" w:rsidR="00411FF2" w:rsidRDefault="00411FF2" w:rsidP="00411FF2">
            <w:pPr>
              <w:pStyle w:val="DATTableText"/>
            </w:pPr>
          </w:p>
        </w:tc>
        <w:tc>
          <w:tcPr>
            <w:tcW w:w="952" w:type="dxa"/>
          </w:tcPr>
          <w:p w14:paraId="6AD2086E" w14:textId="4DA71046" w:rsidR="00411FF2" w:rsidRDefault="007B1455" w:rsidP="00411FF2">
            <w:pPr>
              <w:pStyle w:val="DATTableText"/>
            </w:pPr>
            <w:r>
              <w:t>1</w:t>
            </w:r>
          </w:p>
        </w:tc>
        <w:tc>
          <w:tcPr>
            <w:tcW w:w="953" w:type="dxa"/>
          </w:tcPr>
          <w:p w14:paraId="169A52A2" w14:textId="77777777" w:rsidR="00411FF2" w:rsidRDefault="00411FF2" w:rsidP="00411FF2">
            <w:pPr>
              <w:pStyle w:val="DATTableText"/>
            </w:pPr>
          </w:p>
        </w:tc>
        <w:tc>
          <w:tcPr>
            <w:tcW w:w="953" w:type="dxa"/>
          </w:tcPr>
          <w:p w14:paraId="3960CF44" w14:textId="77777777" w:rsidR="00411FF2" w:rsidRDefault="00411FF2" w:rsidP="00411FF2">
            <w:pPr>
              <w:pStyle w:val="DATTableText"/>
            </w:pPr>
          </w:p>
        </w:tc>
        <w:tc>
          <w:tcPr>
            <w:tcW w:w="953" w:type="dxa"/>
          </w:tcPr>
          <w:p w14:paraId="51FC494E" w14:textId="77777777" w:rsidR="00411FF2" w:rsidRDefault="00411FF2" w:rsidP="00411FF2">
            <w:pPr>
              <w:pStyle w:val="DATTableText"/>
            </w:pPr>
          </w:p>
        </w:tc>
      </w:tr>
    </w:tbl>
    <w:p w14:paraId="473CFFCA" w14:textId="4263358A" w:rsidR="006316A7" w:rsidRPr="00E83E8F" w:rsidRDefault="006316A7" w:rsidP="006316A7">
      <w:pPr>
        <w:pStyle w:val="DATSubHeader"/>
      </w:pPr>
      <w:r w:rsidRPr="00E83E8F">
        <w:t>Frequently asked questions</w:t>
      </w:r>
    </w:p>
    <w:p w14:paraId="0A2DBB7B" w14:textId="2607E5C4" w:rsidR="006316A7" w:rsidRDefault="006316A7" w:rsidP="000D4974">
      <w:pPr>
        <w:pStyle w:val="DATStrongText"/>
      </w:pPr>
      <w:r>
        <w:t xml:space="preserve">How are the different types of additional need and disability provided for at Dixons </w:t>
      </w:r>
      <w:r w:rsidR="00071730">
        <w:t>Marchbank Primary</w:t>
      </w:r>
      <w:r>
        <w:t xml:space="preserve">? </w:t>
      </w:r>
    </w:p>
    <w:p w14:paraId="03F756B9" w14:textId="44524896" w:rsidR="00575B81" w:rsidRDefault="00700DF2" w:rsidP="00700DF2">
      <w:pPr>
        <w:jc w:val="both"/>
        <w:rPr>
          <w:sz w:val="19"/>
          <w:szCs w:val="19"/>
        </w:rPr>
      </w:pPr>
      <w:r w:rsidRPr="1B88DF82">
        <w:rPr>
          <w:sz w:val="19"/>
          <w:szCs w:val="19"/>
        </w:rPr>
        <w:t xml:space="preserve">The needs of all students at the Dixons </w:t>
      </w:r>
      <w:r w:rsidR="00071730" w:rsidRPr="1B88DF82">
        <w:rPr>
          <w:sz w:val="19"/>
          <w:szCs w:val="19"/>
        </w:rPr>
        <w:t>Marchbank Primary</w:t>
      </w:r>
      <w:r w:rsidRPr="1B88DF82">
        <w:rPr>
          <w:sz w:val="19"/>
          <w:szCs w:val="19"/>
        </w:rPr>
        <w:t xml:space="preserve"> are met through well designed</w:t>
      </w:r>
      <w:r w:rsidR="7B1D30F6" w:rsidRPr="1B88DF82">
        <w:rPr>
          <w:sz w:val="19"/>
          <w:szCs w:val="19"/>
        </w:rPr>
        <w:t>,</w:t>
      </w:r>
      <w:r w:rsidRPr="1B88DF82">
        <w:rPr>
          <w:sz w:val="19"/>
          <w:szCs w:val="19"/>
        </w:rPr>
        <w:t xml:space="preserve"> whole school systems and </w:t>
      </w:r>
      <w:r w:rsidR="2AF34D8B" w:rsidRPr="1B88DF82">
        <w:rPr>
          <w:sz w:val="19"/>
          <w:szCs w:val="19"/>
        </w:rPr>
        <w:t>high-quality</w:t>
      </w:r>
      <w:r w:rsidRPr="1B88DF82">
        <w:rPr>
          <w:sz w:val="19"/>
          <w:szCs w:val="19"/>
        </w:rPr>
        <w:t xml:space="preserve"> teaching. Flexibility, timely intervention and targeted, data-led differentiation are key to the success of all students and we understand that some children will need additional and / or different in order to achieve equal quality of education and experience.</w:t>
      </w:r>
    </w:p>
    <w:p w14:paraId="5F1BBCB6" w14:textId="767DE5E1" w:rsidR="00700DF2" w:rsidRDefault="00700DF2" w:rsidP="00700DF2">
      <w:pPr>
        <w:jc w:val="both"/>
        <w:rPr>
          <w:sz w:val="19"/>
          <w:szCs w:val="19"/>
        </w:rPr>
      </w:pPr>
      <w:r w:rsidRPr="00700DF2">
        <w:rPr>
          <w:sz w:val="19"/>
          <w:szCs w:val="19"/>
        </w:rPr>
        <w:t>Where additional and / or differentiation is required, we focus on ensuring that it is of equitable quality to the main offer and that each student’s needs are considered on an individual and holistic basis. All provision is reviewed on a regular basis using the graduated approach (assess, plan, do, review) in line with our whole academy learning cycles and assessment process.</w:t>
      </w:r>
    </w:p>
    <w:p w14:paraId="587B052C" w14:textId="6A908CCB" w:rsidR="00575B81" w:rsidRDefault="00575B81" w:rsidP="00700DF2">
      <w:pPr>
        <w:jc w:val="both"/>
        <w:rPr>
          <w:sz w:val="19"/>
          <w:szCs w:val="19"/>
        </w:rPr>
      </w:pPr>
      <w:r w:rsidRPr="00575B81">
        <w:rPr>
          <w:sz w:val="19"/>
          <w:szCs w:val="19"/>
        </w:rPr>
        <w:t>Further in</w:t>
      </w:r>
      <w:r>
        <w:rPr>
          <w:sz w:val="19"/>
          <w:szCs w:val="19"/>
        </w:rPr>
        <w:t>formation can be found in our contribution to the Local Authority’s SEND Local Offer (LINK)</w:t>
      </w:r>
    </w:p>
    <w:p w14:paraId="23BC5168" w14:textId="3DA5DA98" w:rsidR="006316A7" w:rsidRDefault="006316A7" w:rsidP="006316A7"/>
    <w:p w14:paraId="0A8BC492" w14:textId="5934DB14" w:rsidR="006316A7" w:rsidRDefault="006316A7" w:rsidP="000D4974">
      <w:pPr>
        <w:pStyle w:val="DATStrongText"/>
      </w:pPr>
      <w:r>
        <w:t xml:space="preserve">How is provision for </w:t>
      </w:r>
      <w:r w:rsidR="00640DD9">
        <w:t>students</w:t>
      </w:r>
      <w:r>
        <w:t xml:space="preserve"> with additional needs evaluated for effectiveness?</w:t>
      </w:r>
    </w:p>
    <w:p w14:paraId="2F00DAF3" w14:textId="7941A2A5" w:rsidR="006316A7" w:rsidRDefault="00700DF2" w:rsidP="000D4974">
      <w:pPr>
        <w:pStyle w:val="DATText"/>
      </w:pPr>
      <w:r>
        <w:t xml:space="preserve">Progress and attainment for all students is assessed three times per year as part of our whole academy cycle of teaching and assessment and provision will be reviewed, and intervention put in place for any student who has </w:t>
      </w:r>
      <w:r>
        <w:lastRenderedPageBreak/>
        <w:t>not made expected progress in that period of time. This enables us to review the overall provision of each individual student and adjust accordingly. All interventions have their own built in progress assessment mechanism that allows us to ensure that each one is having impact and is of value to the individual learner.</w:t>
      </w:r>
    </w:p>
    <w:p w14:paraId="72D9BD8D" w14:textId="130DAD88" w:rsidR="0091489A" w:rsidRDefault="0091489A" w:rsidP="0091489A">
      <w:pPr>
        <w:pStyle w:val="DATText"/>
      </w:pPr>
    </w:p>
    <w:p w14:paraId="77A1319D" w14:textId="3BC35E3D" w:rsidR="006316A7" w:rsidRDefault="006316A7" w:rsidP="000D4974">
      <w:pPr>
        <w:pStyle w:val="DATStrongText"/>
      </w:pPr>
      <w:r>
        <w:t xml:space="preserve">How are </w:t>
      </w:r>
      <w:r w:rsidR="00640DD9">
        <w:t>students with additional needs</w:t>
      </w:r>
      <w:r>
        <w:t xml:space="preserve"> and their parents</w:t>
      </w:r>
      <w:r w:rsidR="0091489A">
        <w:t xml:space="preserve"> </w:t>
      </w:r>
      <w:r>
        <w:t>/</w:t>
      </w:r>
      <w:r w:rsidR="0091489A">
        <w:t xml:space="preserve"> </w:t>
      </w:r>
      <w:r>
        <w:t>carers consulted in order to involve them in their education?</w:t>
      </w:r>
    </w:p>
    <w:p w14:paraId="7DF9580E" w14:textId="461DE31F" w:rsidR="006316A7" w:rsidRDefault="00700DF2" w:rsidP="000D4974">
      <w:pPr>
        <w:pStyle w:val="DATText"/>
      </w:pPr>
      <w:r>
        <w:t xml:space="preserve">One of our key drivers is autonomy and we support and empower our students to increasingly direct their own lives, including their education, by giving them the tools to be successful now and in the future. Student voice activities are conducted throughout the year and students are encouraged and supported to share their opinions. Parent / carer contact is incorporated into each of the three learning </w:t>
      </w:r>
      <w:r w:rsidR="5A222300">
        <w:t>cycles,</w:t>
      </w:r>
      <w:r>
        <w:t xml:space="preserve"> and this could be in the form of a report, a phone-call home or a parents evening. Parents can contact us and arrange a meeting or phone-call at any time if they have a concern or would like an update on their child’s provision. For students with an Education, Health and Care Plan</w:t>
      </w:r>
      <w:r w:rsidR="26C6EE92">
        <w:t>,</w:t>
      </w:r>
      <w:r>
        <w:t xml:space="preserve"> the </w:t>
      </w:r>
      <w:proofErr w:type="spellStart"/>
      <w:r w:rsidR="009213FE">
        <w:t>SENDCo</w:t>
      </w:r>
      <w:proofErr w:type="spellEnd"/>
      <w:r>
        <w:t xml:space="preserve"> will arrange a yearly review of their provision (the Annual Review) for parents / carers, key school staff and any outside agencies. Interim reviews can be called at any time if the needs or provision change.</w:t>
      </w:r>
    </w:p>
    <w:p w14:paraId="098EB755" w14:textId="36B3B8B7" w:rsidR="1B88DF82" w:rsidRDefault="1B88DF82" w:rsidP="1B88DF82">
      <w:pPr>
        <w:pStyle w:val="DATStrongText"/>
      </w:pPr>
    </w:p>
    <w:p w14:paraId="54589202" w14:textId="479570FE" w:rsidR="006316A7" w:rsidRDefault="006316A7" w:rsidP="000D4974">
      <w:pPr>
        <w:pStyle w:val="DATStrongText"/>
      </w:pPr>
      <w:r>
        <w:t xml:space="preserve">How are </w:t>
      </w:r>
      <w:r w:rsidR="00640DD9">
        <w:t>students</w:t>
      </w:r>
      <w:r>
        <w:t xml:space="preserve"> with additional educational needs and other vulnerable learners supported when moving between phases of education?</w:t>
      </w:r>
    </w:p>
    <w:p w14:paraId="50E269E6" w14:textId="78F32E6C" w:rsidR="67966218" w:rsidRDefault="67966218" w:rsidP="6A560E8F">
      <w:pPr>
        <w:pStyle w:val="DATText"/>
        <w:rPr>
          <w:rFonts w:ascii="Calibri" w:eastAsia="DengXian" w:hAnsi="Calibri" w:cs="Arial"/>
        </w:rPr>
      </w:pPr>
      <w:r w:rsidRPr="6A560E8F">
        <w:rPr>
          <w:rFonts w:ascii="Calibri" w:eastAsia="Calibri" w:hAnsi="Calibri" w:cs="Calibri"/>
        </w:rPr>
        <w:t xml:space="preserve">All pupils who join our nursery are seen by the Parental Involvement Officer, SENDCO or class teacher /practitioner before </w:t>
      </w:r>
      <w:proofErr w:type="gramStart"/>
      <w:r w:rsidRPr="6A560E8F">
        <w:rPr>
          <w:rFonts w:ascii="Calibri" w:eastAsia="Calibri" w:hAnsi="Calibri" w:cs="Calibri"/>
        </w:rPr>
        <w:t>having  their</w:t>
      </w:r>
      <w:proofErr w:type="gramEnd"/>
      <w:r w:rsidRPr="6A560E8F">
        <w:rPr>
          <w:rFonts w:ascii="Calibri" w:eastAsia="Calibri" w:hAnsi="Calibri" w:cs="Calibri"/>
        </w:rPr>
        <w:t xml:space="preserve"> place confirmed in the Nursery. There are also opportunities to visit the Nursery through open mornings and a Teddy Bear’s picnic. New starters in Reception will also receive a home visit and be invited to open day events. A transition day is arranged throughout KS1 and 2, where new classes and teachers spend at least one morning together. This is followed up by transition meetings between teachers to share important academic and pastoral information. For those students with additional needs, additional transition may be arranged along with other resources such as a transition book with photos of their new teachers and classroom. In addition to this, appropriate training is provided for new members of staff to carry out their teaching, pastoral and any medical or health related duties for their new class. For those students leaving primary school, a transition club has been organised once week for 20 minutes for the summer term, to alleviate and address any concerns or worries. Year 6 teachers along with the </w:t>
      </w:r>
      <w:proofErr w:type="spellStart"/>
      <w:r w:rsidRPr="6A560E8F">
        <w:rPr>
          <w:rFonts w:ascii="Calibri" w:eastAsia="Calibri" w:hAnsi="Calibri" w:cs="Calibri"/>
        </w:rPr>
        <w:t>SENDCo</w:t>
      </w:r>
      <w:proofErr w:type="spellEnd"/>
      <w:r w:rsidRPr="6A560E8F">
        <w:rPr>
          <w:rFonts w:ascii="Calibri" w:eastAsia="Calibri" w:hAnsi="Calibri" w:cs="Calibri"/>
        </w:rPr>
        <w:t xml:space="preserve"> (as necessary) will provide end of year information through the standard the local authority form.  For students with an Education, Health and Care Plan, the </w:t>
      </w:r>
      <w:proofErr w:type="spellStart"/>
      <w:r w:rsidRPr="6A560E8F">
        <w:rPr>
          <w:rFonts w:ascii="Calibri" w:eastAsia="Calibri" w:hAnsi="Calibri" w:cs="Calibri"/>
        </w:rPr>
        <w:t>SENDCo</w:t>
      </w:r>
      <w:proofErr w:type="spellEnd"/>
      <w:r w:rsidRPr="6A560E8F">
        <w:rPr>
          <w:rFonts w:ascii="Calibri" w:eastAsia="Calibri" w:hAnsi="Calibri" w:cs="Calibri"/>
        </w:rPr>
        <w:t xml:space="preserve"> will ensure a transition meeting takes place with the </w:t>
      </w:r>
      <w:proofErr w:type="spellStart"/>
      <w:r w:rsidRPr="6A560E8F">
        <w:rPr>
          <w:rFonts w:ascii="Calibri" w:eastAsia="Calibri" w:hAnsi="Calibri" w:cs="Calibri"/>
        </w:rPr>
        <w:t>SENDCo</w:t>
      </w:r>
      <w:proofErr w:type="spellEnd"/>
      <w:r w:rsidRPr="6A560E8F">
        <w:rPr>
          <w:rFonts w:ascii="Calibri" w:eastAsia="Calibri" w:hAnsi="Calibri" w:cs="Calibri"/>
        </w:rPr>
        <w:t xml:space="preserve"> of the receiving school.</w:t>
      </w:r>
    </w:p>
    <w:p w14:paraId="60A8FB29" w14:textId="77777777" w:rsidR="00575B81" w:rsidRDefault="00575B81" w:rsidP="000D4974">
      <w:pPr>
        <w:pStyle w:val="DATText"/>
      </w:pPr>
    </w:p>
    <w:p w14:paraId="09DE7744" w14:textId="033132D2" w:rsidR="006316A7" w:rsidRDefault="006316A7" w:rsidP="000D4974">
      <w:pPr>
        <w:pStyle w:val="DATStrongText"/>
      </w:pPr>
      <w:r>
        <w:t>How are specialist equipment and facilities to support students with special educational needs secured?</w:t>
      </w:r>
    </w:p>
    <w:p w14:paraId="36921FB4" w14:textId="54FDDCD4" w:rsidR="006316A7" w:rsidRDefault="00AB771E" w:rsidP="000D4974">
      <w:pPr>
        <w:pStyle w:val="DATText"/>
      </w:pPr>
      <w:r w:rsidRPr="00AB771E">
        <w:t>We work closely with the LA SEND team and specialist teachers to ensure we have the appropriate equipment and facilities to meet the needs of our students with special educational needs. We seek appropriate expert advice when required and always work on the basis of ensuring individualised and small group provision is of equitable quality to the main offer and built in to academy life. Where a piece of equipment or facility is unique to a specific student, the provision will be identified, implemented and maintained through the EHCP and Annual Review processes.</w:t>
      </w:r>
    </w:p>
    <w:p w14:paraId="3CD2E33A" w14:textId="77777777" w:rsidR="006316A7" w:rsidRDefault="006316A7" w:rsidP="000D4974">
      <w:pPr>
        <w:pStyle w:val="DATStrongText"/>
      </w:pPr>
      <w:r>
        <w:t>How are staff supported to meet the needs of students with additional needs?</w:t>
      </w:r>
    </w:p>
    <w:p w14:paraId="393F1F29" w14:textId="76A2595D" w:rsidR="00640DD9" w:rsidRDefault="00AB771E" w:rsidP="000D4974">
      <w:pPr>
        <w:pStyle w:val="DATText"/>
      </w:pPr>
      <w:r>
        <w:t>Focused staff training and support is crucial to ensuring that the needs of all students are met inclusively and all students receive an equal quality learning experience. All staff have access to a range of documents designed to inclusively support students with individual needs and staff training and CPD is incorporated into staff induction, peer coaching,</w:t>
      </w:r>
      <w:r w:rsidR="009213FE">
        <w:t xml:space="preserve"> and sta</w:t>
      </w:r>
      <w:r w:rsidR="7BC2AB33">
        <w:t>f</w:t>
      </w:r>
      <w:r w:rsidR="009213FE">
        <w:t>f meeting</w:t>
      </w:r>
      <w:r w:rsidR="71C84DDE">
        <w:t>s</w:t>
      </w:r>
      <w:r>
        <w:t xml:space="preserve">. In addition to this, the </w:t>
      </w:r>
      <w:proofErr w:type="spellStart"/>
      <w:r w:rsidR="009213FE">
        <w:t>SENDCo</w:t>
      </w:r>
      <w:proofErr w:type="spellEnd"/>
      <w:r>
        <w:t xml:space="preserve"> </w:t>
      </w:r>
      <w:r w:rsidR="009213FE">
        <w:t xml:space="preserve">and </w:t>
      </w:r>
      <w:r w:rsidR="31311752">
        <w:t>learning</w:t>
      </w:r>
      <w:r w:rsidR="009213FE">
        <w:t xml:space="preserve"> mentor are </w:t>
      </w:r>
      <w:r>
        <w:t>available to support with individuals and classes at any time. If a student requires specialist support or intervention that is beyond the current expertise of our own staff, outside agency help will be sought. This could take the form of staff training or regularly scheduled input from outside specialists.</w:t>
      </w:r>
    </w:p>
    <w:p w14:paraId="588B16DD" w14:textId="22E2377E" w:rsidR="00640DD9" w:rsidRDefault="00640DD9" w:rsidP="00640DD9">
      <w:pPr>
        <w:pStyle w:val="DATStrongText"/>
      </w:pPr>
      <w:r>
        <w:t>What additional expertise and training do staff have in order to support students with additional needs?</w:t>
      </w:r>
    </w:p>
    <w:p w14:paraId="6AF901A9" w14:textId="5CE0A6F4" w:rsidR="00640DD9" w:rsidRDefault="00FC28DD" w:rsidP="00640DD9">
      <w:pPr>
        <w:pStyle w:val="DATText"/>
      </w:pPr>
      <w:r>
        <w:t xml:space="preserve">The specific needs of our students are discussed with all staff in induction and throughout the academic year to ensure that teachers are up to date and informed about the students they teach.  We work closely with parents </w:t>
      </w:r>
      <w:r>
        <w:lastRenderedPageBreak/>
        <w:t xml:space="preserve">/ carers, other professionals, and with the students themselves to ensure that the information is accurate, up to date, and supportive.  </w:t>
      </w:r>
      <w:r w:rsidR="009213FE">
        <w:t xml:space="preserve">The </w:t>
      </w:r>
      <w:proofErr w:type="spellStart"/>
      <w:r w:rsidR="009213FE">
        <w:t>SENDCo</w:t>
      </w:r>
      <w:proofErr w:type="spellEnd"/>
      <w:r w:rsidR="009213FE">
        <w:t xml:space="preserve"> and </w:t>
      </w:r>
      <w:proofErr w:type="spellStart"/>
      <w:r w:rsidR="009213FE">
        <w:t>learing</w:t>
      </w:r>
      <w:proofErr w:type="spellEnd"/>
      <w:r w:rsidR="009213FE">
        <w:t xml:space="preserve"> mentor</w:t>
      </w:r>
      <w:r>
        <w:t xml:space="preserve"> access additional training to support the needs of students with SEND</w:t>
      </w:r>
      <w:r w:rsidR="009213FE">
        <w:t xml:space="preserve"> </w:t>
      </w:r>
      <w:r>
        <w:t xml:space="preserve">to ensure that the needs of the current cohort are being prioritised at all times.  </w:t>
      </w:r>
      <w:r w:rsidR="009213FE">
        <w:t>W</w:t>
      </w:r>
      <w:r>
        <w:t xml:space="preserve">e have a </w:t>
      </w:r>
      <w:r w:rsidR="009213FE">
        <w:t xml:space="preserve">commissioned </w:t>
      </w:r>
      <w:r w:rsidR="772AEF48">
        <w:t>speech</w:t>
      </w:r>
      <w:r w:rsidR="009213FE">
        <w:t xml:space="preserve"> and language therapist</w:t>
      </w:r>
      <w:r>
        <w:t xml:space="preserve"> who work</w:t>
      </w:r>
      <w:r w:rsidR="009213FE">
        <w:t>s</w:t>
      </w:r>
      <w:r>
        <w:t xml:space="preserve"> with us for half</w:t>
      </w:r>
      <w:r w:rsidR="009213FE">
        <w:t xml:space="preserve"> a</w:t>
      </w:r>
      <w:r>
        <w:t xml:space="preserve"> day every week, brin</w:t>
      </w:r>
      <w:r w:rsidR="009213FE">
        <w:t>g</w:t>
      </w:r>
      <w:r>
        <w:t xml:space="preserve">ing expertise and specialist </w:t>
      </w:r>
      <w:r w:rsidR="009213FE">
        <w:t>input into the school</w:t>
      </w:r>
      <w:r>
        <w:t xml:space="preserve">.  </w:t>
      </w:r>
    </w:p>
    <w:p w14:paraId="18FD96C2" w14:textId="60A5D122" w:rsidR="006316A7" w:rsidRDefault="00F51201" w:rsidP="000D4974">
      <w:pPr>
        <w:pStyle w:val="DATStrongText"/>
      </w:pPr>
      <w:r>
        <w:t>How does the a</w:t>
      </w:r>
      <w:r w:rsidR="006316A7">
        <w:t>cademy work collaboratively with the local authority and other outside agencies?</w:t>
      </w:r>
    </w:p>
    <w:p w14:paraId="0D732E7B" w14:textId="6575AE63" w:rsidR="006316A7" w:rsidRPr="00AB771E" w:rsidRDefault="00AB771E" w:rsidP="009852D3">
      <w:pPr>
        <w:jc w:val="both"/>
        <w:rPr>
          <w:sz w:val="19"/>
          <w:szCs w:val="19"/>
        </w:rPr>
      </w:pPr>
      <w:r w:rsidRPr="6A560E8F">
        <w:rPr>
          <w:sz w:val="19"/>
          <w:szCs w:val="19"/>
        </w:rPr>
        <w:t xml:space="preserve">Outside agency involvement is sought when the needs of a student go beyond the expertise of the Academy. This could be for staff training or to work directly with an individual student or group of students. </w:t>
      </w:r>
      <w:r w:rsidR="009213FE" w:rsidRPr="6A560E8F">
        <w:rPr>
          <w:sz w:val="19"/>
          <w:szCs w:val="19"/>
        </w:rPr>
        <w:t xml:space="preserve">The </w:t>
      </w:r>
      <w:proofErr w:type="spellStart"/>
      <w:r w:rsidR="009213FE" w:rsidRPr="6A560E8F">
        <w:rPr>
          <w:sz w:val="19"/>
          <w:szCs w:val="19"/>
        </w:rPr>
        <w:t>SENDCo</w:t>
      </w:r>
      <w:proofErr w:type="spellEnd"/>
      <w:r w:rsidR="009213FE" w:rsidRPr="6A560E8F">
        <w:rPr>
          <w:sz w:val="19"/>
          <w:szCs w:val="19"/>
        </w:rPr>
        <w:t xml:space="preserve"> </w:t>
      </w:r>
      <w:r w:rsidRPr="6A560E8F">
        <w:rPr>
          <w:sz w:val="19"/>
          <w:szCs w:val="19"/>
        </w:rPr>
        <w:t>attends all Local Authority SEND briefings and receives their regular newsletter updates in order to ensure we are up-to-date with all available resources, opportunities and requirements. We have built a positive relationship with the LA SEND team</w:t>
      </w:r>
      <w:r w:rsidR="009213FE" w:rsidRPr="6A560E8F">
        <w:rPr>
          <w:sz w:val="19"/>
          <w:szCs w:val="19"/>
        </w:rPr>
        <w:t>.</w:t>
      </w:r>
      <w:r w:rsidRPr="6A560E8F">
        <w:rPr>
          <w:sz w:val="19"/>
          <w:szCs w:val="19"/>
        </w:rPr>
        <w:t xml:space="preserve"> A detailed programme of what is available in Bradford can be found in Bradford’s Local Offer at: </w:t>
      </w:r>
      <w:hyperlink r:id="rId12">
        <w:r w:rsidRPr="6A560E8F">
          <w:rPr>
            <w:rStyle w:val="Hyperlink"/>
            <w:sz w:val="19"/>
            <w:szCs w:val="19"/>
          </w:rPr>
          <w:t>https://localoffer.bradford.gov.uk/</w:t>
        </w:r>
      </w:hyperlink>
      <w:r w:rsidRPr="6A560E8F">
        <w:rPr>
          <w:sz w:val="19"/>
          <w:szCs w:val="19"/>
        </w:rPr>
        <w:t xml:space="preserve"> </w:t>
      </w:r>
    </w:p>
    <w:p w14:paraId="3AED9EFC" w14:textId="524463D1" w:rsidR="00FC28DD" w:rsidRDefault="00FC28DD" w:rsidP="006316A7"/>
    <w:p w14:paraId="16CACA86" w14:textId="77777777" w:rsidR="006316A7" w:rsidRPr="009213FE" w:rsidRDefault="006316A7" w:rsidP="6A560E8F">
      <w:pPr>
        <w:pStyle w:val="DATStrongText"/>
      </w:pPr>
      <w:r w:rsidRPr="6A560E8F">
        <w:t>How is the socio-emotional development of the students supported? How is bullying prevented?</w:t>
      </w:r>
    </w:p>
    <w:p w14:paraId="0550FF8C" w14:textId="1D74FD28" w:rsidR="44AFA0D8" w:rsidRDefault="44AFA0D8" w:rsidP="6A560E8F">
      <w:pPr>
        <w:pStyle w:val="DATText"/>
        <w:rPr>
          <w:rFonts w:ascii="Calibri" w:eastAsia="Calibri" w:hAnsi="Calibri" w:cs="Calibri"/>
        </w:rPr>
      </w:pPr>
      <w:r w:rsidRPr="6A560E8F">
        <w:rPr>
          <w:rFonts w:ascii="Calibri" w:eastAsia="Calibri" w:hAnsi="Calibri" w:cs="Calibri"/>
        </w:rPr>
        <w:t xml:space="preserve">At Dixons Marchbank Primary, the socio-emotional developmental needs of the students are supported through a range of systems that permeate all aspects of academy life. The school is the recipient of the School’s Mental Health Award and uses the framework to enhance provision for the whole school community. An example of this framework, includes a regular online questionnaire, filled in by KS2 students, to give them a platform to voice their own thoughts and opinions. This is then analysed by the </w:t>
      </w:r>
      <w:proofErr w:type="spellStart"/>
      <w:r w:rsidRPr="6A560E8F">
        <w:rPr>
          <w:rFonts w:ascii="Calibri" w:eastAsia="Calibri" w:hAnsi="Calibri" w:cs="Calibri"/>
        </w:rPr>
        <w:t>SENDCo</w:t>
      </w:r>
      <w:proofErr w:type="spellEnd"/>
      <w:r w:rsidRPr="6A560E8F">
        <w:rPr>
          <w:rFonts w:ascii="Calibri" w:eastAsia="Calibri" w:hAnsi="Calibri" w:cs="Calibri"/>
        </w:rPr>
        <w:t xml:space="preserve"> and Learning Mentor to target particular students or to address a problem area within a class or year group. There is a very clear behaviour policy and </w:t>
      </w:r>
      <w:r w:rsidR="6AC290BD" w:rsidRPr="6A560E8F">
        <w:rPr>
          <w:rFonts w:ascii="Calibri" w:eastAsia="Calibri" w:hAnsi="Calibri" w:cs="Calibri"/>
        </w:rPr>
        <w:t>parents</w:t>
      </w:r>
      <w:r w:rsidRPr="6A560E8F">
        <w:rPr>
          <w:rFonts w:ascii="Calibri" w:eastAsia="Calibri" w:hAnsi="Calibri" w:cs="Calibri"/>
        </w:rPr>
        <w:t xml:space="preserve"> and carers are informed and involved in every step of the process. The learning mentor and Parental Involvement Officer support students and parents with any additional emotional and wellbeing support needed. </w:t>
      </w:r>
      <w:r w:rsidR="565DFDFC" w:rsidRPr="6A560E8F">
        <w:rPr>
          <w:rFonts w:ascii="Calibri" w:eastAsia="Calibri" w:hAnsi="Calibri" w:cs="Calibri"/>
        </w:rPr>
        <w:t>the</w:t>
      </w:r>
      <w:r w:rsidRPr="6A560E8F">
        <w:rPr>
          <w:rFonts w:ascii="Calibri" w:eastAsia="Calibri" w:hAnsi="Calibri" w:cs="Calibri"/>
        </w:rPr>
        <w:t xml:space="preserve"> </w:t>
      </w:r>
      <w:r w:rsidR="565DFDFC" w:rsidRPr="6A560E8F">
        <w:rPr>
          <w:rFonts w:ascii="Calibri" w:eastAsia="Calibri" w:hAnsi="Calibri" w:cs="Calibri"/>
        </w:rPr>
        <w:t xml:space="preserve">curriculum includes a </w:t>
      </w:r>
      <w:r w:rsidRPr="6A560E8F">
        <w:rPr>
          <w:rFonts w:ascii="Calibri" w:eastAsia="Calibri" w:hAnsi="Calibri" w:cs="Calibri"/>
        </w:rPr>
        <w:t>comprehensive PSHCE program of study which covers all aspects of social, emotional and communication development</w:t>
      </w:r>
      <w:r w:rsidR="60B24FD1" w:rsidRPr="6A560E8F">
        <w:rPr>
          <w:rFonts w:ascii="Calibri" w:eastAsia="Calibri" w:hAnsi="Calibri" w:cs="Calibri"/>
        </w:rPr>
        <w:t xml:space="preserve"> and </w:t>
      </w:r>
      <w:r w:rsidRPr="6A560E8F">
        <w:rPr>
          <w:rFonts w:ascii="Calibri" w:eastAsia="Calibri" w:hAnsi="Calibri" w:cs="Calibri"/>
        </w:rPr>
        <w:t>promotes supportive discussions around these topics. These aspects are further developed</w:t>
      </w:r>
      <w:r w:rsidR="43552A05" w:rsidRPr="6A560E8F">
        <w:rPr>
          <w:rFonts w:ascii="Calibri" w:eastAsia="Calibri" w:hAnsi="Calibri" w:cs="Calibri"/>
        </w:rPr>
        <w:t xml:space="preserve"> with</w:t>
      </w:r>
      <w:r w:rsidRPr="6A560E8F">
        <w:rPr>
          <w:rFonts w:ascii="Calibri" w:eastAsia="Calibri" w:hAnsi="Calibri" w:cs="Calibri"/>
        </w:rPr>
        <w:t>in key stage assemblies. In addition, regular pupil voice lunches and questionnaires are completed to gauge general patterns of wellbeing within the school. These are further supported through the School Council, who meet regularly to discuss and recommend ways to improve the school.</w:t>
      </w:r>
    </w:p>
    <w:p w14:paraId="130E2373" w14:textId="00C3FDE3" w:rsidR="2009FCF5" w:rsidRDefault="2009FCF5" w:rsidP="6A560E8F">
      <w:pPr>
        <w:pStyle w:val="DATText"/>
        <w:rPr>
          <w:rFonts w:ascii="Calibri" w:eastAsia="DengXian" w:hAnsi="Calibri" w:cs="Arial"/>
        </w:rPr>
      </w:pPr>
      <w:r w:rsidRPr="6A560E8F">
        <w:rPr>
          <w:rFonts w:ascii="Calibri" w:eastAsia="DengXian" w:hAnsi="Calibri" w:cs="Arial"/>
        </w:rPr>
        <w:t>Further information can be found on our bullying policy here:</w:t>
      </w:r>
    </w:p>
    <w:p w14:paraId="645072A2" w14:textId="4B28DF88" w:rsidR="2009FCF5" w:rsidRDefault="008B31FE" w:rsidP="6A560E8F">
      <w:pPr>
        <w:pStyle w:val="DATText"/>
        <w:rPr>
          <w:rFonts w:ascii="Calibri" w:eastAsia="DengXian" w:hAnsi="Calibri" w:cs="Arial"/>
        </w:rPr>
      </w:pPr>
      <w:hyperlink r:id="rId13">
        <w:r w:rsidR="2009FCF5" w:rsidRPr="6A560E8F">
          <w:rPr>
            <w:rStyle w:val="Hyperlink"/>
            <w:rFonts w:ascii="Calibri" w:eastAsia="DengXian" w:hAnsi="Calibri" w:cs="Arial"/>
          </w:rPr>
          <w:t>https://www.dixonsmb.com/uploads/files/About/Document-Library/Anti-Bullying-Policy-1.pdf</w:t>
        </w:r>
      </w:hyperlink>
    </w:p>
    <w:p w14:paraId="42B3E480" w14:textId="496A7371" w:rsidR="2009FCF5" w:rsidRDefault="008B31FE" w:rsidP="6A560E8F">
      <w:pPr>
        <w:pStyle w:val="DATText"/>
        <w:rPr>
          <w:rFonts w:ascii="Calibri" w:eastAsia="DengXian" w:hAnsi="Calibri" w:cs="Arial"/>
        </w:rPr>
      </w:pPr>
      <w:hyperlink r:id="rId14">
        <w:r w:rsidR="2009FCF5" w:rsidRPr="6A560E8F">
          <w:rPr>
            <w:rStyle w:val="Hyperlink"/>
            <w:rFonts w:ascii="Calibri" w:eastAsia="DengXian" w:hAnsi="Calibri" w:cs="Arial"/>
          </w:rPr>
          <w:t>https://www.dixonsmb.com/uploads/files/About/Document-Library/DMB-What-to-do-Behaviour-for-Learning-final.pdf</w:t>
        </w:r>
      </w:hyperlink>
    </w:p>
    <w:p w14:paraId="69E1D26F" w14:textId="15C9300E" w:rsidR="6A560E8F" w:rsidRDefault="6A560E8F" w:rsidP="6A560E8F">
      <w:pPr>
        <w:pStyle w:val="DATStrongText"/>
      </w:pPr>
    </w:p>
    <w:p w14:paraId="7E8D7792" w14:textId="6A0088BE" w:rsidR="006316A7" w:rsidRDefault="00F51201" w:rsidP="000D4974">
      <w:pPr>
        <w:pStyle w:val="DATStrongText"/>
      </w:pPr>
      <w:r>
        <w:t>How does the a</w:t>
      </w:r>
      <w:r w:rsidR="006316A7">
        <w:t>cademy ensure that stude</w:t>
      </w:r>
      <w:r w:rsidR="00640DD9">
        <w:t xml:space="preserve">nts with additional needs </w:t>
      </w:r>
      <w:r w:rsidR="006316A7">
        <w:t>or other vulnerabilities are treated fairly at the admissions stage?</w:t>
      </w:r>
    </w:p>
    <w:p w14:paraId="15C979D0" w14:textId="5563262B" w:rsidR="00FC28DD" w:rsidRDefault="005A197D" w:rsidP="0091489A">
      <w:pPr>
        <w:pStyle w:val="DATText"/>
        <w:jc w:val="left"/>
      </w:pPr>
      <w:r>
        <w:t xml:space="preserve">Please refer directly to our admissions policy for a detailed explanation of how we achieve this: </w:t>
      </w:r>
    </w:p>
    <w:p w14:paraId="008B4358" w14:textId="5A40B339" w:rsidR="006316A7" w:rsidRDefault="008B31FE" w:rsidP="6A560E8F">
      <w:pPr>
        <w:pStyle w:val="DATText"/>
        <w:jc w:val="left"/>
      </w:pPr>
      <w:hyperlink r:id="rId15">
        <w:r w:rsidR="7414A8CD" w:rsidRPr="6A560E8F">
          <w:rPr>
            <w:rStyle w:val="Hyperlink"/>
          </w:rPr>
          <w:t>https://www.dixonsmb.com/uploads/files/Admissions/DMB-Admissions-2021-22.pdf</w:t>
        </w:r>
      </w:hyperlink>
    </w:p>
    <w:p w14:paraId="3A1F6ACD" w14:textId="7C8E07AB" w:rsidR="006316A7" w:rsidRDefault="00FC28DD" w:rsidP="6A560E8F">
      <w:pPr>
        <w:pStyle w:val="DATText"/>
        <w:jc w:val="left"/>
      </w:pPr>
      <w:r>
        <w:br/>
      </w:r>
    </w:p>
    <w:p w14:paraId="1421B8C8" w14:textId="01576F2F" w:rsidR="006316A7" w:rsidRDefault="006316A7" w:rsidP="6A560E8F">
      <w:pPr>
        <w:pStyle w:val="DATText"/>
        <w:jc w:val="left"/>
      </w:pPr>
    </w:p>
    <w:p w14:paraId="7CD14AE9" w14:textId="1352C9B0" w:rsidR="006316A7" w:rsidRDefault="0C299C56" w:rsidP="6A560E8F">
      <w:pPr>
        <w:pStyle w:val="DATText"/>
        <w:jc w:val="left"/>
      </w:pPr>
      <w:r>
        <w:t>W</w:t>
      </w:r>
      <w:r w:rsidR="006316A7">
        <w:t>hat facilities are provided to support the needs of students with physical disabilities?</w:t>
      </w:r>
    </w:p>
    <w:p w14:paraId="51E5D49B" w14:textId="3D8DB2C0" w:rsidR="005A197D" w:rsidRDefault="005A197D" w:rsidP="000D4974">
      <w:pPr>
        <w:pStyle w:val="DATText"/>
      </w:pPr>
      <w:r>
        <w:t xml:space="preserve">Dixons </w:t>
      </w:r>
      <w:r w:rsidR="00071730">
        <w:t>Marchbank Primary</w:t>
      </w:r>
      <w:r>
        <w:t xml:space="preserve"> has level</w:t>
      </w:r>
      <w:r w:rsidR="00933817">
        <w:t xml:space="preserve"> or</w:t>
      </w:r>
      <w:r>
        <w:t xml:space="preserve"> ramp access to all areas of the interior and exterior of the building but also understands that access is an ongoing pursuit. Continued improvements to access and safety for our students, staff, and visitors with physical disabilities is informed by student, parent and staff voice, as well as advice from the relevant Local Authority teams, for example the </w:t>
      </w:r>
      <w:proofErr w:type="spellStart"/>
      <w:r>
        <w:t>Habilitation</w:t>
      </w:r>
      <w:proofErr w:type="spellEnd"/>
      <w:r>
        <w:t xml:space="preserve"> for Visually Impaired Students auditing team. All staff receive annual training on how to support students with physical disabilities in an emergency evacuation and anyone with individual evacuation needs will have a Personal Emergency Evacuation Plan (PEEP) in place. </w:t>
      </w:r>
    </w:p>
    <w:p w14:paraId="3B4E1E22" w14:textId="5DD94F83" w:rsidR="009213FE" w:rsidRDefault="005A197D" w:rsidP="005A197D">
      <w:pPr>
        <w:pStyle w:val="DATText"/>
        <w:jc w:val="left"/>
      </w:pPr>
      <w:r>
        <w:t>Full details of our Accessibility Policy can be found on our website at</w:t>
      </w:r>
      <w:r w:rsidR="009213FE">
        <w:t>:</w:t>
      </w:r>
    </w:p>
    <w:p w14:paraId="25569876" w14:textId="3ADFCC76" w:rsidR="4A17EFC0" w:rsidRDefault="008B31FE" w:rsidP="6A560E8F">
      <w:pPr>
        <w:pStyle w:val="DATText"/>
        <w:jc w:val="left"/>
        <w:rPr>
          <w:rFonts w:ascii="Calibri" w:eastAsia="DengXian" w:hAnsi="Calibri" w:cs="Arial"/>
        </w:rPr>
      </w:pPr>
      <w:hyperlink r:id="rId16">
        <w:r w:rsidR="4A17EFC0" w:rsidRPr="6A560E8F">
          <w:rPr>
            <w:rStyle w:val="Hyperlink"/>
            <w:rFonts w:ascii="Calibri" w:eastAsia="DengXian" w:hAnsi="Calibri" w:cs="Arial"/>
          </w:rPr>
          <w:t>https://www.dixonsmb.com/uploads/files/About/Document-Library/Accessibility-Policy-20-21.pdf</w:t>
        </w:r>
      </w:hyperlink>
    </w:p>
    <w:p w14:paraId="294F7A97" w14:textId="729FD507" w:rsidR="6A560E8F" w:rsidRDefault="6A560E8F" w:rsidP="6A560E8F">
      <w:pPr>
        <w:pStyle w:val="DATText"/>
        <w:jc w:val="left"/>
        <w:rPr>
          <w:rFonts w:ascii="Calibri" w:eastAsia="DengXian" w:hAnsi="Calibri" w:cs="Arial"/>
        </w:rPr>
      </w:pPr>
    </w:p>
    <w:p w14:paraId="1F9F4D45" w14:textId="71E2AA60" w:rsidR="0091489A" w:rsidRDefault="0091489A" w:rsidP="0091489A">
      <w:pPr>
        <w:pStyle w:val="DATStrongText"/>
      </w:pPr>
      <w:r>
        <w:t>How does the academy adapt the curri</w:t>
      </w:r>
      <w:r w:rsidR="005A197D">
        <w:t>culum and learning environ</w:t>
      </w:r>
      <w:r>
        <w:t xml:space="preserve">ment for </w:t>
      </w:r>
      <w:r w:rsidR="00640DD9">
        <w:t>students</w:t>
      </w:r>
      <w:r>
        <w:t xml:space="preserve"> with additional needs?</w:t>
      </w:r>
    </w:p>
    <w:p w14:paraId="53184910" w14:textId="131836D4" w:rsidR="006316A7" w:rsidRPr="00FC28DD" w:rsidRDefault="00FC28DD" w:rsidP="00FC28DD">
      <w:pPr>
        <w:jc w:val="both"/>
        <w:rPr>
          <w:sz w:val="19"/>
          <w:szCs w:val="19"/>
        </w:rPr>
      </w:pPr>
      <w:r>
        <w:rPr>
          <w:sz w:val="19"/>
          <w:szCs w:val="19"/>
        </w:rPr>
        <w:t xml:space="preserve">The needs of all students are met through high quality teaching, regular and varied assessment, time devoted to planning and preparation of intervention and provision, and building positive relationships with students, families and other professionals.  When any student needs additional and / or different in order to thrive and make progress in their learning, we focus on ensuring that their needs are met equitably and, wherever possible, as part of the main offer of the academy.  </w:t>
      </w:r>
    </w:p>
    <w:p w14:paraId="1657CE5C" w14:textId="77777777" w:rsidR="00FC28DD" w:rsidRDefault="00FC28DD" w:rsidP="006316A7"/>
    <w:p w14:paraId="65B7CA45" w14:textId="749ECDA0" w:rsidR="006316A7" w:rsidRDefault="00B21CF9" w:rsidP="000D4974">
      <w:pPr>
        <w:pStyle w:val="DATStrongText"/>
      </w:pPr>
      <w:r>
        <w:t>How does the a</w:t>
      </w:r>
      <w:r w:rsidR="006316A7">
        <w:t>cademy ensure that it is meeting the needs of students with additional needs who are al</w:t>
      </w:r>
      <w:r w:rsidR="00A93162">
        <w:t>so in local authority care</w:t>
      </w:r>
      <w:r w:rsidR="006316A7">
        <w:t>?</w:t>
      </w:r>
    </w:p>
    <w:p w14:paraId="56D7A2A4" w14:textId="6A08515D" w:rsidR="006316A7" w:rsidRDefault="005A197D" w:rsidP="000D4974">
      <w:pPr>
        <w:pStyle w:val="DATText"/>
      </w:pPr>
      <w:r>
        <w:t xml:space="preserve">The needs of all students, including those with additional needs and/or who are looked after by the local authority, are met through well designed whole school systems and </w:t>
      </w:r>
      <w:r w:rsidR="6706D7EC">
        <w:t>high-quality</w:t>
      </w:r>
      <w:r>
        <w:t xml:space="preserve"> teaching. The Mountain Rescue department is there to meet the individual needs of all students when they need it and because they need it, including those with additional needs and / or who are looked after by the local authority, and staff within this department have the expertise, experience and contacts needed to ensure this is done to a high standard. All provision is based on the principles of true </w:t>
      </w:r>
      <w:r w:rsidR="3528F4C0">
        <w:t>inclusion,</w:t>
      </w:r>
      <w:r>
        <w:t xml:space="preserve"> equal quality of education and experience for all students, regardless of starting point, socio-economic background, personal circumstance, special educational need or disability. The </w:t>
      </w:r>
      <w:r w:rsidR="00411FF2">
        <w:t xml:space="preserve">principal </w:t>
      </w:r>
      <w:proofErr w:type="spellStart"/>
      <w:r w:rsidR="00411FF2">
        <w:t>nad</w:t>
      </w:r>
      <w:proofErr w:type="spellEnd"/>
      <w:r w:rsidR="00411FF2">
        <w:t xml:space="preserve"> vice principal</w:t>
      </w:r>
      <w:r>
        <w:t xml:space="preserve"> attends the regular CLA and PEP (Personal Education Plan) of any student who is identified as CLA and is then responsible for ensuring the implementation of any provision outlined in the plan with colleagues.</w:t>
      </w:r>
    </w:p>
    <w:p w14:paraId="298744CC" w14:textId="77777777" w:rsidR="006316A7" w:rsidRDefault="006316A7" w:rsidP="006316A7"/>
    <w:p w14:paraId="45670A12" w14:textId="3D381C31" w:rsidR="006316A7" w:rsidRDefault="006316A7" w:rsidP="000D4974">
      <w:pPr>
        <w:pStyle w:val="DATStrongText"/>
      </w:pPr>
      <w:r>
        <w:t>What should I do if I am not happy with the provision that has been pu</w:t>
      </w:r>
      <w:r w:rsidR="00B21CF9">
        <w:t>t in place for my child at the a</w:t>
      </w:r>
      <w:r>
        <w:t>cademy?</w:t>
      </w:r>
    </w:p>
    <w:p w14:paraId="09019F21" w14:textId="5BC4FDC7" w:rsidR="005A197D" w:rsidRDefault="005A197D" w:rsidP="000D4974">
      <w:pPr>
        <w:pStyle w:val="DATText"/>
      </w:pPr>
      <w:r>
        <w:t xml:space="preserve">Please let us know at the first available opportunity! Providing a </w:t>
      </w:r>
      <w:r w:rsidR="1F8B902C">
        <w:t>high-quality</w:t>
      </w:r>
      <w:r>
        <w:t xml:space="preserve"> education is of paramount </w:t>
      </w:r>
      <w:r w:rsidR="6AACA54C">
        <w:t>importance,</w:t>
      </w:r>
      <w:r>
        <w:t xml:space="preserve"> and we believe that a close working relationship between the Academy, student and parent/carers is crucial in achieving this. We actively seek to collaborate with parent / carers on a </w:t>
      </w:r>
      <w:r w:rsidR="3183C56A">
        <w:t>cycle-by-cycle</w:t>
      </w:r>
      <w:r>
        <w:t xml:space="preserve"> basis but understand that things can change much more quickly than this. We are always happy to arrange a meeting or phone-call </w:t>
      </w:r>
      <w:r w:rsidR="44650535">
        <w:t>to</w:t>
      </w:r>
      <w:r>
        <w:t xml:space="preserve"> discuss a student’s provision and how best to meet their needs. </w:t>
      </w:r>
    </w:p>
    <w:p w14:paraId="1CE03DA8" w14:textId="0DD2815C" w:rsidR="005A197D" w:rsidRPr="00411FF2" w:rsidRDefault="005A197D" w:rsidP="000D4974">
      <w:pPr>
        <w:pStyle w:val="DATText"/>
        <w:rPr>
          <w:color w:val="FF0000"/>
        </w:rPr>
      </w:pPr>
      <w:r>
        <w:t xml:space="preserve">Any complaints to the Academy would follow the standard complaints procedure for the Dixons Academies Trust, details of which can be found by following the link below: </w:t>
      </w:r>
    </w:p>
    <w:p w14:paraId="6D722F1E" w14:textId="1EEAE71A" w:rsidR="6D49E576" w:rsidRDefault="008B31FE" w:rsidP="6A560E8F">
      <w:pPr>
        <w:pStyle w:val="DATText"/>
        <w:rPr>
          <w:rFonts w:ascii="Calibri" w:eastAsia="DengXian" w:hAnsi="Calibri" w:cs="Arial"/>
        </w:rPr>
      </w:pPr>
      <w:hyperlink r:id="rId17">
        <w:r w:rsidR="6D49E576" w:rsidRPr="6A560E8F">
          <w:rPr>
            <w:rStyle w:val="Hyperlink"/>
            <w:rFonts w:ascii="Calibri" w:eastAsia="DengXian" w:hAnsi="Calibri" w:cs="Arial"/>
          </w:rPr>
          <w:t>https://www.dixonsat.com/uploads/files/About/Policies/Complaints-Procedure-Feb-2021.pdf</w:t>
        </w:r>
      </w:hyperlink>
    </w:p>
    <w:p w14:paraId="2ED0AC4A" w14:textId="1183DDE2" w:rsidR="006316A7" w:rsidRDefault="005A197D" w:rsidP="000D4974">
      <w:pPr>
        <w:pStyle w:val="DATText"/>
      </w:pPr>
      <w:r w:rsidRPr="005A197D">
        <w:t>Support in the resolving of disagreements and complaints regarding provision for students with additional needs is also provided by the local authority and detai</w:t>
      </w:r>
      <w:r>
        <w:t>ls can be found by following this</w:t>
      </w:r>
      <w:r w:rsidRPr="005A197D">
        <w:t xml:space="preserve"> link: </w:t>
      </w:r>
      <w:hyperlink r:id="rId18" w:history="1">
        <w:r w:rsidRPr="006857EF">
          <w:rPr>
            <w:rStyle w:val="Hyperlink"/>
          </w:rPr>
          <w:t>https://localoffer.bradford.gov.uk/Content.aspx?mid=29</w:t>
        </w:r>
      </w:hyperlink>
      <w:r>
        <w:t xml:space="preserve"> </w:t>
      </w:r>
    </w:p>
    <w:p w14:paraId="7188ABA4" w14:textId="77777777" w:rsidR="00411FF2" w:rsidRDefault="00411FF2" w:rsidP="00640DD9">
      <w:pPr>
        <w:pStyle w:val="DATStrongText"/>
        <w:rPr>
          <w:color w:val="174489"/>
          <w:sz w:val="27"/>
          <w:szCs w:val="27"/>
        </w:rPr>
      </w:pPr>
    </w:p>
    <w:p w14:paraId="164E4FDC" w14:textId="4FAED37A" w:rsidR="00640DD9" w:rsidRDefault="00640DD9" w:rsidP="00640DD9">
      <w:pPr>
        <w:pStyle w:val="DATStrongText"/>
      </w:pPr>
      <w:r>
        <w:t xml:space="preserve">Where can I find further information and support services if I’m a </w:t>
      </w:r>
      <w:r w:rsidR="7B8118FC">
        <w:t>parents / carer of a child</w:t>
      </w:r>
      <w:r>
        <w:t xml:space="preserve"> with additional needs?</w:t>
      </w:r>
    </w:p>
    <w:p w14:paraId="555A66CA" w14:textId="4DA42C1C" w:rsidR="00640DD9" w:rsidRDefault="009852D3" w:rsidP="00640DD9">
      <w:pPr>
        <w:pStyle w:val="DATText"/>
      </w:pPr>
      <w:r>
        <w:t xml:space="preserve">Parents and carers can contact the academy at any time to discuss their child’s needs and provision.  </w:t>
      </w:r>
    </w:p>
    <w:p w14:paraId="2E3D0E75" w14:textId="736977A0" w:rsidR="009852D3" w:rsidRDefault="009852D3" w:rsidP="00640DD9">
      <w:pPr>
        <w:pStyle w:val="DATText"/>
      </w:pPr>
      <w:r w:rsidRPr="00AB771E">
        <w:t>A detai</w:t>
      </w:r>
      <w:r>
        <w:t>led programme of what</w:t>
      </w:r>
      <w:r w:rsidRPr="00AB771E">
        <w:t xml:space="preserve"> is </w:t>
      </w:r>
      <w:r>
        <w:t>available</w:t>
      </w:r>
      <w:r w:rsidRPr="00AB771E">
        <w:t xml:space="preserve"> in Bradford can be found in Bradford’s Local Offer at: </w:t>
      </w:r>
      <w:hyperlink r:id="rId19" w:history="1">
        <w:r w:rsidRPr="006857EF">
          <w:rPr>
            <w:rStyle w:val="Hyperlink"/>
          </w:rPr>
          <w:t>https://localoffer.bradford.gov.uk/</w:t>
        </w:r>
      </w:hyperlink>
    </w:p>
    <w:p w14:paraId="301F1E1A" w14:textId="79B24DE1" w:rsidR="009852D3" w:rsidRDefault="009852D3" w:rsidP="00640DD9">
      <w:pPr>
        <w:pStyle w:val="DATText"/>
      </w:pPr>
      <w:proofErr w:type="gramStart"/>
      <w:r>
        <w:t>SENDIASS  is</w:t>
      </w:r>
      <w:proofErr w:type="gramEnd"/>
      <w:r>
        <w:t xml:space="preserve"> an organisation that can support parents and carers of children and young people aged 0-25 with SEND to work together with schools and the local authority to ensure that all parties have a good understanding of what support the child needs and to ensure that it is put in place.  They can be contacted on 01274 513300 or at </w:t>
      </w:r>
      <w:hyperlink r:id="rId20" w:history="1">
        <w:r w:rsidRPr="006857EF">
          <w:rPr>
            <w:rStyle w:val="Hyperlink"/>
          </w:rPr>
          <w:t>https://www.barnardos.org.uk/what-we-do/services/bradford-sendiass</w:t>
        </w:r>
      </w:hyperlink>
      <w:r>
        <w:t xml:space="preserve"> </w:t>
      </w:r>
    </w:p>
    <w:p w14:paraId="59406422" w14:textId="77777777" w:rsidR="00640DD9" w:rsidRPr="00EE7AD6" w:rsidRDefault="00640DD9" w:rsidP="00DE59C0">
      <w:pPr>
        <w:pStyle w:val="DATHeader"/>
        <w:spacing w:after="240"/>
      </w:pPr>
    </w:p>
    <w:sectPr w:rsidR="00640DD9" w:rsidRPr="00EE7AD6" w:rsidSect="00C82AA1">
      <w:headerReference w:type="default" r:id="rId21"/>
      <w:footerReference w:type="even" r:id="rId22"/>
      <w:footerReference w:type="default" r:id="rId23"/>
      <w:headerReference w:type="first" r:id="rId24"/>
      <w:pgSz w:w="11900" w:h="16840"/>
      <w:pgMar w:top="567" w:right="794" w:bottom="907" w:left="79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E85CE" w14:textId="77777777" w:rsidR="00883740" w:rsidRDefault="00883740" w:rsidP="00120A78">
      <w:r>
        <w:separator/>
      </w:r>
    </w:p>
  </w:endnote>
  <w:endnote w:type="continuationSeparator" w:id="0">
    <w:p w14:paraId="06304E51" w14:textId="77777777" w:rsidR="00883740" w:rsidRDefault="00883740"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948B"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37556" w14:textId="77777777" w:rsidR="00883740" w:rsidRDefault="00883740" w:rsidP="00120A78">
      <w:r>
        <w:separator/>
      </w:r>
    </w:p>
  </w:footnote>
  <w:footnote w:type="continuationSeparator" w:id="0">
    <w:p w14:paraId="0F2C615F" w14:textId="77777777" w:rsidR="00883740" w:rsidRDefault="00883740"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2C00" w14:textId="40BDAEE6" w:rsidR="00CB7B73" w:rsidRDefault="003D117A">
    <w:pPr>
      <w:pStyle w:val="Header"/>
    </w:pPr>
    <w:r w:rsidRPr="003D117A">
      <w:rPr>
        <w:noProof/>
        <w:lang w:val="en-GB" w:eastAsia="en-GB"/>
      </w:rPr>
      <w:drawing>
        <wp:anchor distT="0" distB="0" distL="114300" distR="114300" simplePos="0" relativeHeight="251683840" behindDoc="1" locked="0" layoutInCell="1" allowOverlap="1" wp14:anchorId="47EB879E" wp14:editId="2E71EDF8">
          <wp:simplePos x="0" y="0"/>
          <wp:positionH relativeFrom="page">
            <wp:posOffset>9525</wp:posOffset>
          </wp:positionH>
          <wp:positionV relativeFrom="page">
            <wp:posOffset>-33849</wp:posOffset>
          </wp:positionV>
          <wp:extent cx="7558088" cy="1074407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50" cy="10748145"/>
                  </a:xfrm>
                  <a:prstGeom prst="rect">
                    <a:avLst/>
                  </a:prstGeom>
                  <a:ln>
                    <a:noFill/>
                  </a:ln>
                  <a:extLst>
                    <a:ext uri="{53640926-AAD7-44d8-BBD7-CCE9431645EC}">
                      <a14:shadowObscured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1695" w14:textId="5D26E33A" w:rsidR="00CB7B73" w:rsidRDefault="003D117A">
    <w:pPr>
      <w:pStyle w:val="Header"/>
    </w:pPr>
    <w:r w:rsidRPr="003D117A">
      <w:rPr>
        <w:noProof/>
        <w:lang w:val="en-GB" w:eastAsia="en-GB"/>
      </w:rPr>
      <w:drawing>
        <wp:anchor distT="0" distB="0" distL="114300" distR="114300" simplePos="0" relativeHeight="251681792" behindDoc="1" locked="0" layoutInCell="1" allowOverlap="1" wp14:anchorId="37E80804" wp14:editId="55B36280">
          <wp:simplePos x="0" y="0"/>
          <wp:positionH relativeFrom="page">
            <wp:posOffset>0</wp:posOffset>
          </wp:positionH>
          <wp:positionV relativeFrom="page">
            <wp:posOffset>4763</wp:posOffset>
          </wp:positionV>
          <wp:extent cx="7548563" cy="1068216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51903" cy="10686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804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487B92"/>
    <w:multiLevelType w:val="hybridMultilevel"/>
    <w:tmpl w:val="A466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A1164F"/>
    <w:multiLevelType w:val="multilevel"/>
    <w:tmpl w:val="02E8B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CD2497"/>
    <w:multiLevelType w:val="hybridMultilevel"/>
    <w:tmpl w:val="711A9572"/>
    <w:lvl w:ilvl="0" w:tplc="AB9E78FE">
      <w:start w:val="1"/>
      <w:numFmt w:val="bullet"/>
      <w:pStyle w:val="DATBullets"/>
      <w:lvlText w:val=""/>
      <w:lvlJc w:val="left"/>
      <w:pPr>
        <w:ind w:left="170" w:hanging="170"/>
      </w:pPr>
      <w:rPr>
        <w:rFonts w:ascii="Symbol" w:hAnsi="Symbol" w:hint="default"/>
        <w:color w:val="174489"/>
      </w:rPr>
    </w:lvl>
    <w:lvl w:ilvl="1" w:tplc="283A84AA">
      <w:start w:val="1"/>
      <w:numFmt w:val="bullet"/>
      <w:pStyle w:val="DA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23232"/>
    <w:multiLevelType w:val="hybridMultilevel"/>
    <w:tmpl w:val="A8C65C8C"/>
    <w:lvl w:ilvl="0" w:tplc="22FEC2CA">
      <w:start w:val="1"/>
      <w:numFmt w:val="bullet"/>
      <w:lvlText w:val=""/>
      <w:lvlJc w:val="left"/>
      <w:pPr>
        <w:ind w:left="438" w:hanging="171"/>
      </w:pPr>
      <w:rPr>
        <w:rFonts w:ascii="Symbol" w:eastAsia="Symbol" w:hAnsi="Symbol" w:hint="default"/>
        <w:color w:val="174488"/>
        <w:w w:val="99"/>
        <w:sz w:val="19"/>
        <w:szCs w:val="19"/>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8"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620B9A"/>
    <w:multiLevelType w:val="hybridMultilevel"/>
    <w:tmpl w:val="4D841D26"/>
    <w:lvl w:ilvl="0" w:tplc="22FEC2CA">
      <w:start w:val="1"/>
      <w:numFmt w:val="bullet"/>
      <w:lvlText w:val=""/>
      <w:lvlJc w:val="left"/>
      <w:pPr>
        <w:ind w:left="304" w:hanging="171"/>
      </w:pPr>
      <w:rPr>
        <w:rFonts w:ascii="Symbol" w:eastAsia="Symbol" w:hAnsi="Symbol" w:hint="default"/>
        <w:color w:val="174488"/>
        <w:w w:val="99"/>
        <w:sz w:val="19"/>
        <w:szCs w:val="19"/>
      </w:rPr>
    </w:lvl>
    <w:lvl w:ilvl="1" w:tplc="35EE7A12">
      <w:start w:val="1"/>
      <w:numFmt w:val="bullet"/>
      <w:lvlText w:val="o"/>
      <w:lvlJc w:val="left"/>
      <w:pPr>
        <w:ind w:left="171" w:hanging="171"/>
      </w:pPr>
      <w:rPr>
        <w:rFonts w:ascii="Courier New" w:eastAsia="Courier New" w:hAnsi="Courier New" w:hint="default"/>
        <w:w w:val="99"/>
        <w:sz w:val="19"/>
        <w:szCs w:val="19"/>
      </w:rPr>
    </w:lvl>
    <w:lvl w:ilvl="2" w:tplc="61E03896">
      <w:start w:val="1"/>
      <w:numFmt w:val="bullet"/>
      <w:lvlText w:val="•"/>
      <w:lvlJc w:val="left"/>
      <w:pPr>
        <w:ind w:left="1822" w:hanging="171"/>
      </w:pPr>
      <w:rPr>
        <w:rFonts w:hint="default"/>
      </w:rPr>
    </w:lvl>
    <w:lvl w:ilvl="3" w:tplc="4B1C0576">
      <w:start w:val="1"/>
      <w:numFmt w:val="bullet"/>
      <w:lvlText w:val="•"/>
      <w:lvlJc w:val="left"/>
      <w:pPr>
        <w:ind w:left="2914" w:hanging="171"/>
      </w:pPr>
      <w:rPr>
        <w:rFonts w:hint="default"/>
      </w:rPr>
    </w:lvl>
    <w:lvl w:ilvl="4" w:tplc="DBEEDBAC">
      <w:start w:val="1"/>
      <w:numFmt w:val="bullet"/>
      <w:lvlText w:val="•"/>
      <w:lvlJc w:val="left"/>
      <w:pPr>
        <w:ind w:left="4006" w:hanging="171"/>
      </w:pPr>
      <w:rPr>
        <w:rFonts w:hint="default"/>
      </w:rPr>
    </w:lvl>
    <w:lvl w:ilvl="5" w:tplc="FA66E1E4">
      <w:start w:val="1"/>
      <w:numFmt w:val="bullet"/>
      <w:lvlText w:val="•"/>
      <w:lvlJc w:val="left"/>
      <w:pPr>
        <w:ind w:left="5098" w:hanging="171"/>
      </w:pPr>
      <w:rPr>
        <w:rFonts w:hint="default"/>
      </w:rPr>
    </w:lvl>
    <w:lvl w:ilvl="6" w:tplc="71868CF8">
      <w:start w:val="1"/>
      <w:numFmt w:val="bullet"/>
      <w:lvlText w:val="•"/>
      <w:lvlJc w:val="left"/>
      <w:pPr>
        <w:ind w:left="6190" w:hanging="171"/>
      </w:pPr>
      <w:rPr>
        <w:rFonts w:hint="default"/>
      </w:rPr>
    </w:lvl>
    <w:lvl w:ilvl="7" w:tplc="B08C7AAA">
      <w:start w:val="1"/>
      <w:numFmt w:val="bullet"/>
      <w:lvlText w:val="•"/>
      <w:lvlJc w:val="left"/>
      <w:pPr>
        <w:ind w:left="7282" w:hanging="171"/>
      </w:pPr>
      <w:rPr>
        <w:rFonts w:hint="default"/>
      </w:rPr>
    </w:lvl>
    <w:lvl w:ilvl="8" w:tplc="39389B56">
      <w:start w:val="1"/>
      <w:numFmt w:val="bullet"/>
      <w:lvlText w:val="•"/>
      <w:lvlJc w:val="left"/>
      <w:pPr>
        <w:ind w:left="8374" w:hanging="171"/>
      </w:pPr>
      <w:rPr>
        <w:rFonts w:hint="default"/>
      </w:rPr>
    </w:lvl>
  </w:abstractNum>
  <w:abstractNum w:abstractNumId="10" w15:restartNumberingAfterBreak="0">
    <w:nsid w:val="324D6115"/>
    <w:multiLevelType w:val="hybridMultilevel"/>
    <w:tmpl w:val="37122FD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8450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597C06"/>
    <w:multiLevelType w:val="hybridMultilevel"/>
    <w:tmpl w:val="70A03278"/>
    <w:lvl w:ilvl="0" w:tplc="22FEC2CA">
      <w:start w:val="1"/>
      <w:numFmt w:val="bullet"/>
      <w:lvlText w:val=""/>
      <w:lvlJc w:val="left"/>
      <w:pPr>
        <w:ind w:left="438" w:hanging="171"/>
      </w:pPr>
      <w:rPr>
        <w:rFonts w:ascii="Symbol" w:eastAsia="Symbol" w:hAnsi="Symbol" w:hint="default"/>
        <w:color w:val="174488"/>
        <w:w w:val="99"/>
        <w:sz w:val="19"/>
        <w:szCs w:val="19"/>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4"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1B711C"/>
    <w:multiLevelType w:val="hybridMultilevel"/>
    <w:tmpl w:val="14823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A2293D"/>
    <w:multiLevelType w:val="hybridMultilevel"/>
    <w:tmpl w:val="6C0C96D8"/>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8" w15:restartNumberingAfterBreak="0">
    <w:nsid w:val="67F02A74"/>
    <w:multiLevelType w:val="multilevel"/>
    <w:tmpl w:val="9BE0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DF1D91"/>
    <w:multiLevelType w:val="hybridMultilevel"/>
    <w:tmpl w:val="EE3C094C"/>
    <w:lvl w:ilvl="0" w:tplc="29AE6310">
      <w:start w:val="1"/>
      <w:numFmt w:val="decimal"/>
      <w:lvlText w:val="%1."/>
      <w:lvlJc w:val="left"/>
      <w:pPr>
        <w:ind w:left="360" w:hanging="360"/>
      </w:pPr>
      <w:rPr>
        <w:rFonts w:hint="default"/>
        <w:color w:val="164389"/>
        <w:u w:color="1643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60168C"/>
    <w:multiLevelType w:val="multilevel"/>
    <w:tmpl w:val="6D328A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4012622"/>
    <w:multiLevelType w:val="multilevel"/>
    <w:tmpl w:val="3FEE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044CFA"/>
    <w:multiLevelType w:val="hybridMultilevel"/>
    <w:tmpl w:val="FE3CCA6C"/>
    <w:lvl w:ilvl="0" w:tplc="338CF8CA">
      <w:start w:val="1"/>
      <w:numFmt w:val="bullet"/>
      <w:lvlText w:val=""/>
      <w:lvlJc w:val="left"/>
      <w:pPr>
        <w:ind w:left="170" w:hanging="170"/>
      </w:pPr>
      <w:rPr>
        <w:rFonts w:ascii="Symbol" w:hAnsi="Symbol" w:hint="default"/>
        <w:color w:val="174489"/>
      </w:rPr>
    </w:lvl>
    <w:lvl w:ilvl="1" w:tplc="283A84A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21DF4"/>
    <w:multiLevelType w:val="hybridMultilevel"/>
    <w:tmpl w:val="AB50B5A6"/>
    <w:lvl w:ilvl="0" w:tplc="29AE6310">
      <w:start w:val="1"/>
      <w:numFmt w:val="decimal"/>
      <w:lvlText w:val="%1."/>
      <w:lvlJc w:val="left"/>
      <w:pPr>
        <w:ind w:left="360" w:hanging="360"/>
      </w:pPr>
      <w:rPr>
        <w:rFonts w:hint="default"/>
        <w:color w:val="164389"/>
        <w:u w:color="16438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19"/>
  </w:num>
  <w:num w:numId="4">
    <w:abstractNumId w:val="11"/>
  </w:num>
  <w:num w:numId="5">
    <w:abstractNumId w:val="15"/>
  </w:num>
  <w:num w:numId="6">
    <w:abstractNumId w:val="0"/>
  </w:num>
  <w:num w:numId="7">
    <w:abstractNumId w:val="3"/>
  </w:num>
  <w:num w:numId="8">
    <w:abstractNumId w:val="23"/>
  </w:num>
  <w:num w:numId="9">
    <w:abstractNumId w:val="26"/>
  </w:num>
  <w:num w:numId="10">
    <w:abstractNumId w:val="8"/>
  </w:num>
  <w:num w:numId="11">
    <w:abstractNumId w:val="14"/>
  </w:num>
  <w:num w:numId="12">
    <w:abstractNumId w:val="4"/>
  </w:num>
  <w:num w:numId="13">
    <w:abstractNumId w:val="12"/>
  </w:num>
  <w:num w:numId="14">
    <w:abstractNumId w:val="9"/>
  </w:num>
  <w:num w:numId="15">
    <w:abstractNumId w:val="13"/>
  </w:num>
  <w:num w:numId="16">
    <w:abstractNumId w:val="7"/>
  </w:num>
  <w:num w:numId="17">
    <w:abstractNumId w:val="2"/>
  </w:num>
  <w:num w:numId="18">
    <w:abstractNumId w:val="6"/>
  </w:num>
  <w:num w:numId="19">
    <w:abstractNumId w:val="21"/>
  </w:num>
  <w:num w:numId="20">
    <w:abstractNumId w:val="22"/>
  </w:num>
  <w:num w:numId="21">
    <w:abstractNumId w:val="5"/>
  </w:num>
  <w:num w:numId="22">
    <w:abstractNumId w:val="10"/>
  </w:num>
  <w:num w:numId="23">
    <w:abstractNumId w:val="25"/>
  </w:num>
  <w:num w:numId="24">
    <w:abstractNumId w:val="18"/>
  </w:num>
  <w:num w:numId="25">
    <w:abstractNumId w:val="17"/>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10DDB"/>
    <w:rsid w:val="00012757"/>
    <w:rsid w:val="00020A5E"/>
    <w:rsid w:val="00022B8A"/>
    <w:rsid w:val="000233CD"/>
    <w:rsid w:val="000255CC"/>
    <w:rsid w:val="00031A37"/>
    <w:rsid w:val="0003208F"/>
    <w:rsid w:val="00037F19"/>
    <w:rsid w:val="00051A9C"/>
    <w:rsid w:val="00054FDE"/>
    <w:rsid w:val="000575EE"/>
    <w:rsid w:val="00065F65"/>
    <w:rsid w:val="00071730"/>
    <w:rsid w:val="0007343D"/>
    <w:rsid w:val="0007570B"/>
    <w:rsid w:val="000779A4"/>
    <w:rsid w:val="00082072"/>
    <w:rsid w:val="00083BBB"/>
    <w:rsid w:val="00096161"/>
    <w:rsid w:val="0009637C"/>
    <w:rsid w:val="000972FE"/>
    <w:rsid w:val="000A0A51"/>
    <w:rsid w:val="000A0B5F"/>
    <w:rsid w:val="000A297D"/>
    <w:rsid w:val="000A6822"/>
    <w:rsid w:val="000B13D9"/>
    <w:rsid w:val="000B2917"/>
    <w:rsid w:val="000B5B2B"/>
    <w:rsid w:val="000C0B63"/>
    <w:rsid w:val="000C1C52"/>
    <w:rsid w:val="000C605D"/>
    <w:rsid w:val="000C7D05"/>
    <w:rsid w:val="000D2083"/>
    <w:rsid w:val="000D4974"/>
    <w:rsid w:val="000E0315"/>
    <w:rsid w:val="000E5676"/>
    <w:rsid w:val="000F0D6E"/>
    <w:rsid w:val="00110ACA"/>
    <w:rsid w:val="00111E00"/>
    <w:rsid w:val="00120A78"/>
    <w:rsid w:val="00121201"/>
    <w:rsid w:val="00121695"/>
    <w:rsid w:val="00122EF7"/>
    <w:rsid w:val="001273D2"/>
    <w:rsid w:val="00131D64"/>
    <w:rsid w:val="00134F9C"/>
    <w:rsid w:val="00136419"/>
    <w:rsid w:val="00141353"/>
    <w:rsid w:val="00145A01"/>
    <w:rsid w:val="001460D2"/>
    <w:rsid w:val="00147C07"/>
    <w:rsid w:val="00154B36"/>
    <w:rsid w:val="00157661"/>
    <w:rsid w:val="001750F0"/>
    <w:rsid w:val="0018064F"/>
    <w:rsid w:val="00181F7D"/>
    <w:rsid w:val="00185AA2"/>
    <w:rsid w:val="00191E51"/>
    <w:rsid w:val="001A48C0"/>
    <w:rsid w:val="001A54EC"/>
    <w:rsid w:val="001A72C4"/>
    <w:rsid w:val="001B7127"/>
    <w:rsid w:val="001C3761"/>
    <w:rsid w:val="001C5000"/>
    <w:rsid w:val="001C6914"/>
    <w:rsid w:val="001D6171"/>
    <w:rsid w:val="001D6418"/>
    <w:rsid w:val="001E399B"/>
    <w:rsid w:val="001E6FE1"/>
    <w:rsid w:val="001F0529"/>
    <w:rsid w:val="001F36DF"/>
    <w:rsid w:val="001F7E69"/>
    <w:rsid w:val="002104DC"/>
    <w:rsid w:val="00214450"/>
    <w:rsid w:val="0022090B"/>
    <w:rsid w:val="002212DA"/>
    <w:rsid w:val="00226BB8"/>
    <w:rsid w:val="00226DC1"/>
    <w:rsid w:val="00227FB4"/>
    <w:rsid w:val="00233076"/>
    <w:rsid w:val="0024706F"/>
    <w:rsid w:val="0026550C"/>
    <w:rsid w:val="00265ECD"/>
    <w:rsid w:val="002664EC"/>
    <w:rsid w:val="002720DE"/>
    <w:rsid w:val="00274737"/>
    <w:rsid w:val="002748B4"/>
    <w:rsid w:val="00275FB8"/>
    <w:rsid w:val="00290073"/>
    <w:rsid w:val="00291306"/>
    <w:rsid w:val="00291A19"/>
    <w:rsid w:val="00291A6A"/>
    <w:rsid w:val="002B075A"/>
    <w:rsid w:val="002B27F1"/>
    <w:rsid w:val="002C21D1"/>
    <w:rsid w:val="002D1506"/>
    <w:rsid w:val="002E021C"/>
    <w:rsid w:val="002E406F"/>
    <w:rsid w:val="002F32C3"/>
    <w:rsid w:val="002F58A6"/>
    <w:rsid w:val="002F6018"/>
    <w:rsid w:val="002F6880"/>
    <w:rsid w:val="002F6FAD"/>
    <w:rsid w:val="00301C48"/>
    <w:rsid w:val="00310355"/>
    <w:rsid w:val="0031312C"/>
    <w:rsid w:val="00317686"/>
    <w:rsid w:val="0032322E"/>
    <w:rsid w:val="0032794D"/>
    <w:rsid w:val="00331957"/>
    <w:rsid w:val="00340344"/>
    <w:rsid w:val="00344CA6"/>
    <w:rsid w:val="003532DF"/>
    <w:rsid w:val="0035540A"/>
    <w:rsid w:val="00356E14"/>
    <w:rsid w:val="003604BE"/>
    <w:rsid w:val="00363E1A"/>
    <w:rsid w:val="003655AD"/>
    <w:rsid w:val="0036758D"/>
    <w:rsid w:val="00370BE7"/>
    <w:rsid w:val="00374FDE"/>
    <w:rsid w:val="00377F4B"/>
    <w:rsid w:val="00384B84"/>
    <w:rsid w:val="00386992"/>
    <w:rsid w:val="0038755D"/>
    <w:rsid w:val="00394D21"/>
    <w:rsid w:val="003963E5"/>
    <w:rsid w:val="003B0062"/>
    <w:rsid w:val="003B1046"/>
    <w:rsid w:val="003B4B5A"/>
    <w:rsid w:val="003C0566"/>
    <w:rsid w:val="003C1847"/>
    <w:rsid w:val="003C7B47"/>
    <w:rsid w:val="003D117A"/>
    <w:rsid w:val="003D2967"/>
    <w:rsid w:val="003E125B"/>
    <w:rsid w:val="003E28A7"/>
    <w:rsid w:val="003F3712"/>
    <w:rsid w:val="003F4086"/>
    <w:rsid w:val="0040193D"/>
    <w:rsid w:val="00405AEE"/>
    <w:rsid w:val="00411FF2"/>
    <w:rsid w:val="0041253F"/>
    <w:rsid w:val="00412692"/>
    <w:rsid w:val="00415C27"/>
    <w:rsid w:val="0043060D"/>
    <w:rsid w:val="00433706"/>
    <w:rsid w:val="00443640"/>
    <w:rsid w:val="00451A12"/>
    <w:rsid w:val="00452B65"/>
    <w:rsid w:val="00455DC7"/>
    <w:rsid w:val="0046067F"/>
    <w:rsid w:val="00465645"/>
    <w:rsid w:val="00471996"/>
    <w:rsid w:val="004859DD"/>
    <w:rsid w:val="00485C07"/>
    <w:rsid w:val="00491A03"/>
    <w:rsid w:val="004C274F"/>
    <w:rsid w:val="004D0D43"/>
    <w:rsid w:val="004D2C29"/>
    <w:rsid w:val="004D5C2D"/>
    <w:rsid w:val="004E0727"/>
    <w:rsid w:val="004E1EDC"/>
    <w:rsid w:val="004E4EF1"/>
    <w:rsid w:val="004F1623"/>
    <w:rsid w:val="004F164A"/>
    <w:rsid w:val="004F51FC"/>
    <w:rsid w:val="004F6620"/>
    <w:rsid w:val="004F6654"/>
    <w:rsid w:val="005038C2"/>
    <w:rsid w:val="005134F0"/>
    <w:rsid w:val="005152A8"/>
    <w:rsid w:val="00516E14"/>
    <w:rsid w:val="00523323"/>
    <w:rsid w:val="00524343"/>
    <w:rsid w:val="005364CD"/>
    <w:rsid w:val="00541D64"/>
    <w:rsid w:val="0054499B"/>
    <w:rsid w:val="00545827"/>
    <w:rsid w:val="00561611"/>
    <w:rsid w:val="00567851"/>
    <w:rsid w:val="00570076"/>
    <w:rsid w:val="00575342"/>
    <w:rsid w:val="00575B81"/>
    <w:rsid w:val="005804D2"/>
    <w:rsid w:val="005821C4"/>
    <w:rsid w:val="00583E3F"/>
    <w:rsid w:val="00586F85"/>
    <w:rsid w:val="005908C9"/>
    <w:rsid w:val="005964E9"/>
    <w:rsid w:val="0059787A"/>
    <w:rsid w:val="0059792F"/>
    <w:rsid w:val="005A14F7"/>
    <w:rsid w:val="005A197D"/>
    <w:rsid w:val="005A1FFE"/>
    <w:rsid w:val="005A2878"/>
    <w:rsid w:val="005A4B19"/>
    <w:rsid w:val="005A718B"/>
    <w:rsid w:val="005B0FFB"/>
    <w:rsid w:val="005B6A09"/>
    <w:rsid w:val="005C3800"/>
    <w:rsid w:val="005D3FE8"/>
    <w:rsid w:val="005D439B"/>
    <w:rsid w:val="005E01E6"/>
    <w:rsid w:val="005E40E6"/>
    <w:rsid w:val="005E5557"/>
    <w:rsid w:val="005F5C5F"/>
    <w:rsid w:val="00600BBA"/>
    <w:rsid w:val="00603E6A"/>
    <w:rsid w:val="00605F75"/>
    <w:rsid w:val="00620B5B"/>
    <w:rsid w:val="006223CC"/>
    <w:rsid w:val="006240D6"/>
    <w:rsid w:val="006316A7"/>
    <w:rsid w:val="00637126"/>
    <w:rsid w:val="00640DD9"/>
    <w:rsid w:val="0064174F"/>
    <w:rsid w:val="00644A33"/>
    <w:rsid w:val="006456DE"/>
    <w:rsid w:val="00647784"/>
    <w:rsid w:val="006575F7"/>
    <w:rsid w:val="0066358C"/>
    <w:rsid w:val="00664B64"/>
    <w:rsid w:val="00666F2E"/>
    <w:rsid w:val="0067134F"/>
    <w:rsid w:val="006725FD"/>
    <w:rsid w:val="00687EAC"/>
    <w:rsid w:val="0069423F"/>
    <w:rsid w:val="006A0CB7"/>
    <w:rsid w:val="006A1DBE"/>
    <w:rsid w:val="006A3668"/>
    <w:rsid w:val="006B26CB"/>
    <w:rsid w:val="006C0B8C"/>
    <w:rsid w:val="006C41EC"/>
    <w:rsid w:val="006C77BC"/>
    <w:rsid w:val="006D2248"/>
    <w:rsid w:val="006D306E"/>
    <w:rsid w:val="006D472B"/>
    <w:rsid w:val="006D50AB"/>
    <w:rsid w:val="006E4A4C"/>
    <w:rsid w:val="006E718B"/>
    <w:rsid w:val="006F3A9C"/>
    <w:rsid w:val="006F65AD"/>
    <w:rsid w:val="00700DF2"/>
    <w:rsid w:val="00702DF5"/>
    <w:rsid w:val="007135AE"/>
    <w:rsid w:val="00716950"/>
    <w:rsid w:val="0072137E"/>
    <w:rsid w:val="00722273"/>
    <w:rsid w:val="00724D79"/>
    <w:rsid w:val="007276E3"/>
    <w:rsid w:val="00727B8F"/>
    <w:rsid w:val="00733704"/>
    <w:rsid w:val="007337EE"/>
    <w:rsid w:val="00746EFA"/>
    <w:rsid w:val="0075598F"/>
    <w:rsid w:val="00757304"/>
    <w:rsid w:val="0075732E"/>
    <w:rsid w:val="00770314"/>
    <w:rsid w:val="007720A8"/>
    <w:rsid w:val="00783D11"/>
    <w:rsid w:val="007866CC"/>
    <w:rsid w:val="007933DB"/>
    <w:rsid w:val="007A0036"/>
    <w:rsid w:val="007A74AA"/>
    <w:rsid w:val="007B1455"/>
    <w:rsid w:val="007B1FE7"/>
    <w:rsid w:val="007B3B23"/>
    <w:rsid w:val="007B7144"/>
    <w:rsid w:val="007C0EA8"/>
    <w:rsid w:val="007C1908"/>
    <w:rsid w:val="007C69B8"/>
    <w:rsid w:val="007D2E81"/>
    <w:rsid w:val="007E0B51"/>
    <w:rsid w:val="007E0C0B"/>
    <w:rsid w:val="007E589A"/>
    <w:rsid w:val="007E617F"/>
    <w:rsid w:val="007E6C2B"/>
    <w:rsid w:val="007E6C43"/>
    <w:rsid w:val="00805CBE"/>
    <w:rsid w:val="008109B2"/>
    <w:rsid w:val="008153E2"/>
    <w:rsid w:val="00816B5A"/>
    <w:rsid w:val="008176F4"/>
    <w:rsid w:val="00817B92"/>
    <w:rsid w:val="00832864"/>
    <w:rsid w:val="008360FF"/>
    <w:rsid w:val="008433E6"/>
    <w:rsid w:val="00851010"/>
    <w:rsid w:val="00851CD4"/>
    <w:rsid w:val="00861CCC"/>
    <w:rsid w:val="00870362"/>
    <w:rsid w:val="00872B2F"/>
    <w:rsid w:val="008741E9"/>
    <w:rsid w:val="0087572F"/>
    <w:rsid w:val="00877DA9"/>
    <w:rsid w:val="00882DA9"/>
    <w:rsid w:val="008830C3"/>
    <w:rsid w:val="00883740"/>
    <w:rsid w:val="00891A0F"/>
    <w:rsid w:val="008963A7"/>
    <w:rsid w:val="00896CB6"/>
    <w:rsid w:val="00896DF1"/>
    <w:rsid w:val="008B17BF"/>
    <w:rsid w:val="008B31FE"/>
    <w:rsid w:val="008B7334"/>
    <w:rsid w:val="008C22C0"/>
    <w:rsid w:val="008C65FD"/>
    <w:rsid w:val="008D5AC1"/>
    <w:rsid w:val="008D7450"/>
    <w:rsid w:val="008E166E"/>
    <w:rsid w:val="00900267"/>
    <w:rsid w:val="00903B18"/>
    <w:rsid w:val="009041B8"/>
    <w:rsid w:val="00905AD6"/>
    <w:rsid w:val="00907767"/>
    <w:rsid w:val="009123E3"/>
    <w:rsid w:val="0091489A"/>
    <w:rsid w:val="009213FE"/>
    <w:rsid w:val="00921BE1"/>
    <w:rsid w:val="00922276"/>
    <w:rsid w:val="0092328A"/>
    <w:rsid w:val="00923FD1"/>
    <w:rsid w:val="009260AA"/>
    <w:rsid w:val="00933817"/>
    <w:rsid w:val="009404C6"/>
    <w:rsid w:val="00943E4B"/>
    <w:rsid w:val="009465E6"/>
    <w:rsid w:val="00954CF3"/>
    <w:rsid w:val="00960193"/>
    <w:rsid w:val="00962FD4"/>
    <w:rsid w:val="0096339D"/>
    <w:rsid w:val="00963689"/>
    <w:rsid w:val="009642BC"/>
    <w:rsid w:val="009749DD"/>
    <w:rsid w:val="00980644"/>
    <w:rsid w:val="00980AF7"/>
    <w:rsid w:val="009852D3"/>
    <w:rsid w:val="00986193"/>
    <w:rsid w:val="00986985"/>
    <w:rsid w:val="00990610"/>
    <w:rsid w:val="00991C84"/>
    <w:rsid w:val="009B2DA3"/>
    <w:rsid w:val="009C2DAE"/>
    <w:rsid w:val="009D0107"/>
    <w:rsid w:val="009D2498"/>
    <w:rsid w:val="009E4331"/>
    <w:rsid w:val="009E7838"/>
    <w:rsid w:val="00A06905"/>
    <w:rsid w:val="00A210D6"/>
    <w:rsid w:val="00A21A95"/>
    <w:rsid w:val="00A22A51"/>
    <w:rsid w:val="00A25FCE"/>
    <w:rsid w:val="00A31FAA"/>
    <w:rsid w:val="00A45B1C"/>
    <w:rsid w:val="00A5106F"/>
    <w:rsid w:val="00A529F4"/>
    <w:rsid w:val="00A62902"/>
    <w:rsid w:val="00A6598C"/>
    <w:rsid w:val="00A65E65"/>
    <w:rsid w:val="00A90424"/>
    <w:rsid w:val="00A93158"/>
    <w:rsid w:val="00A93162"/>
    <w:rsid w:val="00A93C71"/>
    <w:rsid w:val="00A9451C"/>
    <w:rsid w:val="00A96278"/>
    <w:rsid w:val="00AA0164"/>
    <w:rsid w:val="00AA0EF4"/>
    <w:rsid w:val="00AA47A5"/>
    <w:rsid w:val="00AA6787"/>
    <w:rsid w:val="00AB1198"/>
    <w:rsid w:val="00AB43DB"/>
    <w:rsid w:val="00AB771E"/>
    <w:rsid w:val="00AD1DAD"/>
    <w:rsid w:val="00AD31F6"/>
    <w:rsid w:val="00AD360B"/>
    <w:rsid w:val="00AE03B5"/>
    <w:rsid w:val="00AE5661"/>
    <w:rsid w:val="00AE681B"/>
    <w:rsid w:val="00AF571A"/>
    <w:rsid w:val="00AF67DD"/>
    <w:rsid w:val="00B031AE"/>
    <w:rsid w:val="00B1248C"/>
    <w:rsid w:val="00B12D31"/>
    <w:rsid w:val="00B1431F"/>
    <w:rsid w:val="00B21CF9"/>
    <w:rsid w:val="00B2294E"/>
    <w:rsid w:val="00B230AB"/>
    <w:rsid w:val="00B23BCF"/>
    <w:rsid w:val="00B26384"/>
    <w:rsid w:val="00B33A43"/>
    <w:rsid w:val="00B3654C"/>
    <w:rsid w:val="00B36B23"/>
    <w:rsid w:val="00B42064"/>
    <w:rsid w:val="00B4235A"/>
    <w:rsid w:val="00B46465"/>
    <w:rsid w:val="00B47F58"/>
    <w:rsid w:val="00B56CCF"/>
    <w:rsid w:val="00B61273"/>
    <w:rsid w:val="00B812E6"/>
    <w:rsid w:val="00B846C9"/>
    <w:rsid w:val="00B84BEF"/>
    <w:rsid w:val="00B86DC5"/>
    <w:rsid w:val="00B87FBD"/>
    <w:rsid w:val="00B90480"/>
    <w:rsid w:val="00B90F0D"/>
    <w:rsid w:val="00BA1B83"/>
    <w:rsid w:val="00BB2772"/>
    <w:rsid w:val="00BB485D"/>
    <w:rsid w:val="00BC69FC"/>
    <w:rsid w:val="00BE4C25"/>
    <w:rsid w:val="00BE6009"/>
    <w:rsid w:val="00BF15A5"/>
    <w:rsid w:val="00C03960"/>
    <w:rsid w:val="00C1190E"/>
    <w:rsid w:val="00C125D0"/>
    <w:rsid w:val="00C2132A"/>
    <w:rsid w:val="00C23DD0"/>
    <w:rsid w:val="00C247CB"/>
    <w:rsid w:val="00C24ADE"/>
    <w:rsid w:val="00C312C7"/>
    <w:rsid w:val="00C312D1"/>
    <w:rsid w:val="00C338FA"/>
    <w:rsid w:val="00C33D50"/>
    <w:rsid w:val="00C33FC9"/>
    <w:rsid w:val="00C409C3"/>
    <w:rsid w:val="00C41565"/>
    <w:rsid w:val="00C43DC8"/>
    <w:rsid w:val="00C4436A"/>
    <w:rsid w:val="00C47003"/>
    <w:rsid w:val="00C5052B"/>
    <w:rsid w:val="00C5342E"/>
    <w:rsid w:val="00C541A5"/>
    <w:rsid w:val="00C54A48"/>
    <w:rsid w:val="00C62D59"/>
    <w:rsid w:val="00C67B0F"/>
    <w:rsid w:val="00C76057"/>
    <w:rsid w:val="00C82AA1"/>
    <w:rsid w:val="00C84CAC"/>
    <w:rsid w:val="00C864F5"/>
    <w:rsid w:val="00C9211A"/>
    <w:rsid w:val="00C93C1D"/>
    <w:rsid w:val="00CA2827"/>
    <w:rsid w:val="00CA4D80"/>
    <w:rsid w:val="00CB0A53"/>
    <w:rsid w:val="00CB36D4"/>
    <w:rsid w:val="00CB5721"/>
    <w:rsid w:val="00CB5AE3"/>
    <w:rsid w:val="00CB7B73"/>
    <w:rsid w:val="00CC0157"/>
    <w:rsid w:val="00CC06A8"/>
    <w:rsid w:val="00CC36EB"/>
    <w:rsid w:val="00CC46A8"/>
    <w:rsid w:val="00CC6B48"/>
    <w:rsid w:val="00CD25CA"/>
    <w:rsid w:val="00CD58A9"/>
    <w:rsid w:val="00CE1ABC"/>
    <w:rsid w:val="00CE464E"/>
    <w:rsid w:val="00CE7AC2"/>
    <w:rsid w:val="00CF1E1A"/>
    <w:rsid w:val="00CF1EFB"/>
    <w:rsid w:val="00CF3030"/>
    <w:rsid w:val="00CF4EBC"/>
    <w:rsid w:val="00CF5AD8"/>
    <w:rsid w:val="00D129D7"/>
    <w:rsid w:val="00D217D2"/>
    <w:rsid w:val="00D26930"/>
    <w:rsid w:val="00D332CA"/>
    <w:rsid w:val="00D34348"/>
    <w:rsid w:val="00D35229"/>
    <w:rsid w:val="00D4396D"/>
    <w:rsid w:val="00D53E7F"/>
    <w:rsid w:val="00D718B6"/>
    <w:rsid w:val="00D720B8"/>
    <w:rsid w:val="00D75250"/>
    <w:rsid w:val="00D81312"/>
    <w:rsid w:val="00D8292E"/>
    <w:rsid w:val="00D86AF5"/>
    <w:rsid w:val="00DA2C39"/>
    <w:rsid w:val="00DB03C3"/>
    <w:rsid w:val="00DB18A3"/>
    <w:rsid w:val="00DC0EB7"/>
    <w:rsid w:val="00DC38FD"/>
    <w:rsid w:val="00DC40D0"/>
    <w:rsid w:val="00DC7D5E"/>
    <w:rsid w:val="00DC7F64"/>
    <w:rsid w:val="00DD3195"/>
    <w:rsid w:val="00DD4253"/>
    <w:rsid w:val="00DD53D2"/>
    <w:rsid w:val="00DD7052"/>
    <w:rsid w:val="00DE1C25"/>
    <w:rsid w:val="00DE25FD"/>
    <w:rsid w:val="00DE59C0"/>
    <w:rsid w:val="00DF1B67"/>
    <w:rsid w:val="00E0472D"/>
    <w:rsid w:val="00E05341"/>
    <w:rsid w:val="00E06C5B"/>
    <w:rsid w:val="00E11013"/>
    <w:rsid w:val="00E1312E"/>
    <w:rsid w:val="00E13250"/>
    <w:rsid w:val="00E238F9"/>
    <w:rsid w:val="00E3172D"/>
    <w:rsid w:val="00E467E3"/>
    <w:rsid w:val="00E47545"/>
    <w:rsid w:val="00E50B17"/>
    <w:rsid w:val="00E52514"/>
    <w:rsid w:val="00E5726D"/>
    <w:rsid w:val="00E64199"/>
    <w:rsid w:val="00E64AA5"/>
    <w:rsid w:val="00E70255"/>
    <w:rsid w:val="00E71B8C"/>
    <w:rsid w:val="00E72314"/>
    <w:rsid w:val="00E752B2"/>
    <w:rsid w:val="00E75BFF"/>
    <w:rsid w:val="00E814E0"/>
    <w:rsid w:val="00E83E8F"/>
    <w:rsid w:val="00E85EF0"/>
    <w:rsid w:val="00E860E0"/>
    <w:rsid w:val="00EA591F"/>
    <w:rsid w:val="00EA7955"/>
    <w:rsid w:val="00EB10B0"/>
    <w:rsid w:val="00EB37C4"/>
    <w:rsid w:val="00EB66AD"/>
    <w:rsid w:val="00EC4309"/>
    <w:rsid w:val="00ED1B28"/>
    <w:rsid w:val="00ED5A1D"/>
    <w:rsid w:val="00EE5C92"/>
    <w:rsid w:val="00EE7AD6"/>
    <w:rsid w:val="00EF37F0"/>
    <w:rsid w:val="00EF3AEA"/>
    <w:rsid w:val="00EF4F03"/>
    <w:rsid w:val="00EF4F1B"/>
    <w:rsid w:val="00F072C8"/>
    <w:rsid w:val="00F233A0"/>
    <w:rsid w:val="00F27446"/>
    <w:rsid w:val="00F30346"/>
    <w:rsid w:val="00F34391"/>
    <w:rsid w:val="00F3594E"/>
    <w:rsid w:val="00F3789B"/>
    <w:rsid w:val="00F47DB9"/>
    <w:rsid w:val="00F51201"/>
    <w:rsid w:val="00F64A7A"/>
    <w:rsid w:val="00F74FF7"/>
    <w:rsid w:val="00F80B19"/>
    <w:rsid w:val="00F83851"/>
    <w:rsid w:val="00F913B9"/>
    <w:rsid w:val="00F9324F"/>
    <w:rsid w:val="00FA4265"/>
    <w:rsid w:val="00FB2552"/>
    <w:rsid w:val="00FB2B68"/>
    <w:rsid w:val="00FC28DD"/>
    <w:rsid w:val="00FD061B"/>
    <w:rsid w:val="00FD1AB9"/>
    <w:rsid w:val="00FD4597"/>
    <w:rsid w:val="00FE1CF9"/>
    <w:rsid w:val="00FE253B"/>
    <w:rsid w:val="00FE4B5B"/>
    <w:rsid w:val="00FE66AD"/>
    <w:rsid w:val="00FF48DD"/>
    <w:rsid w:val="00FF5B99"/>
    <w:rsid w:val="00FF667A"/>
    <w:rsid w:val="040EDCFD"/>
    <w:rsid w:val="061382DE"/>
    <w:rsid w:val="0C299C56"/>
    <w:rsid w:val="123EED98"/>
    <w:rsid w:val="12D9105A"/>
    <w:rsid w:val="1B88DF82"/>
    <w:rsid w:val="1BCABE5E"/>
    <w:rsid w:val="1CA0D5B2"/>
    <w:rsid w:val="1DD2F4F0"/>
    <w:rsid w:val="1E3CA613"/>
    <w:rsid w:val="1F8B902C"/>
    <w:rsid w:val="2009FCF5"/>
    <w:rsid w:val="22B359AB"/>
    <w:rsid w:val="24B13447"/>
    <w:rsid w:val="26C6EE92"/>
    <w:rsid w:val="2AF34D8B"/>
    <w:rsid w:val="2E9EC4A9"/>
    <w:rsid w:val="2F8F0D51"/>
    <w:rsid w:val="303A950A"/>
    <w:rsid w:val="31311752"/>
    <w:rsid w:val="3183C56A"/>
    <w:rsid w:val="33D88188"/>
    <w:rsid w:val="3528F4C0"/>
    <w:rsid w:val="379D9981"/>
    <w:rsid w:val="3D4AFA51"/>
    <w:rsid w:val="40E80936"/>
    <w:rsid w:val="43552A05"/>
    <w:rsid w:val="44650535"/>
    <w:rsid w:val="44AFA0D8"/>
    <w:rsid w:val="4599A164"/>
    <w:rsid w:val="483D1449"/>
    <w:rsid w:val="4A17EFC0"/>
    <w:rsid w:val="4DCDFBF9"/>
    <w:rsid w:val="4FE9E3BA"/>
    <w:rsid w:val="51735973"/>
    <w:rsid w:val="52353A27"/>
    <w:rsid w:val="554074DF"/>
    <w:rsid w:val="565DFDFC"/>
    <w:rsid w:val="56F6C58A"/>
    <w:rsid w:val="590297A8"/>
    <w:rsid w:val="5A222300"/>
    <w:rsid w:val="5F3A61BD"/>
    <w:rsid w:val="5F9B39BC"/>
    <w:rsid w:val="60B24FD1"/>
    <w:rsid w:val="6418DDC0"/>
    <w:rsid w:val="64AF67D0"/>
    <w:rsid w:val="6706D7EC"/>
    <w:rsid w:val="67966218"/>
    <w:rsid w:val="67A468A3"/>
    <w:rsid w:val="67F969AA"/>
    <w:rsid w:val="68706C93"/>
    <w:rsid w:val="6A560E8F"/>
    <w:rsid w:val="6AACA54C"/>
    <w:rsid w:val="6AC290BD"/>
    <w:rsid w:val="6D49E576"/>
    <w:rsid w:val="71C84DDE"/>
    <w:rsid w:val="737FE450"/>
    <w:rsid w:val="7414A8CD"/>
    <w:rsid w:val="76BDF6C9"/>
    <w:rsid w:val="772AEF48"/>
    <w:rsid w:val="7B1D30F6"/>
    <w:rsid w:val="7B210110"/>
    <w:rsid w:val="7B8118FC"/>
    <w:rsid w:val="7BC2AB33"/>
    <w:rsid w:val="7EB0B1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FED7AB8"/>
  <w15:chartTrackingRefBased/>
  <w15:docId w15:val="{513B73AA-D952-45D7-B81D-5CB0BB76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Header">
    <w:name w:val="DAT_Header"/>
    <w:basedOn w:val="Normal"/>
    <w:qFormat/>
    <w:rsid w:val="00AA0EF4"/>
    <w:pPr>
      <w:spacing w:after="120" w:line="312" w:lineRule="exact"/>
    </w:pPr>
    <w:rPr>
      <w:b/>
      <w:color w:val="174489"/>
      <w:sz w:val="27"/>
      <w:szCs w:val="27"/>
    </w:rPr>
  </w:style>
  <w:style w:type="paragraph" w:customStyle="1" w:styleId="DATSubHeader">
    <w:name w:val="DAT_SubHeader"/>
    <w:basedOn w:val="Normal"/>
    <w:qFormat/>
    <w:rsid w:val="00AA0EF4"/>
    <w:pPr>
      <w:spacing w:before="240" w:after="120"/>
    </w:pPr>
    <w:rPr>
      <w:b/>
      <w:noProof/>
      <w:color w:val="174489"/>
      <w:sz w:val="23"/>
      <w:szCs w:val="23"/>
      <w:lang w:eastAsia="en-GB"/>
    </w:rPr>
  </w:style>
  <w:style w:type="paragraph" w:customStyle="1" w:styleId="DATTableSubHeader">
    <w:name w:val="DAT_Table_SubHeader"/>
    <w:basedOn w:val="Normal"/>
    <w:qFormat/>
    <w:rsid w:val="00B21CF9"/>
    <w:pPr>
      <w:spacing w:before="80" w:after="8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ATBullets">
    <w:name w:val="DAT_Bullets"/>
    <w:basedOn w:val="ListParagraph"/>
    <w:autoRedefine/>
    <w:qFormat/>
    <w:rsid w:val="001C5000"/>
    <w:pPr>
      <w:numPr>
        <w:numId w:val="18"/>
      </w:numPr>
      <w:spacing w:before="120" w:after="120" w:line="228" w:lineRule="exact"/>
      <w:contextualSpacing w:val="0"/>
      <w:jc w:val="both"/>
    </w:pPr>
    <w:rPr>
      <w:rFonts w:cstheme="minorHAnsi"/>
      <w:sz w:val="19"/>
      <w:szCs w:val="19"/>
    </w:rPr>
  </w:style>
  <w:style w:type="paragraph" w:customStyle="1" w:styleId="DATText">
    <w:name w:val="DAT_Text"/>
    <w:basedOn w:val="Normal"/>
    <w:qFormat/>
    <w:rsid w:val="006C0B8C"/>
    <w:pPr>
      <w:spacing w:before="120" w:after="120" w:line="228" w:lineRule="exact"/>
      <w:jc w:val="both"/>
    </w:pPr>
    <w:rPr>
      <w:sz w:val="19"/>
      <w:szCs w:val="19"/>
    </w:rPr>
  </w:style>
  <w:style w:type="paragraph" w:customStyle="1" w:styleId="DATFooterText">
    <w:name w:val="DAT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ATText"/>
    <w:qFormat/>
    <w:locked/>
    <w:rsid w:val="00C5052B"/>
    <w:pPr>
      <w:spacing w:line="380" w:lineRule="exact"/>
    </w:pPr>
  </w:style>
  <w:style w:type="paragraph" w:customStyle="1" w:styleId="DATFooter">
    <w:name w:val="DAT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ATTableColHeader">
    <w:name w:val="DAT_TableColHeader"/>
    <w:basedOn w:val="DATSubHeader"/>
    <w:qFormat/>
    <w:rsid w:val="00CB7B73"/>
    <w:pPr>
      <w:spacing w:before="80" w:after="80"/>
    </w:pPr>
    <w:rPr>
      <w:sz w:val="19"/>
      <w:szCs w:val="19"/>
    </w:rPr>
  </w:style>
  <w:style w:type="paragraph" w:customStyle="1" w:styleId="DATTableRowHeader">
    <w:name w:val="DAT_TableRowHeader"/>
    <w:basedOn w:val="DAT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unhideWhenUsed/>
    <w:locked/>
    <w:rsid w:val="00733704"/>
    <w:rPr>
      <w:color w:val="0563C1" w:themeColor="hyperlink"/>
      <w:u w:val="single"/>
    </w:rPr>
  </w:style>
  <w:style w:type="paragraph" w:customStyle="1" w:styleId="DATSubBullets">
    <w:name w:val="DAT_SubBullets"/>
    <w:basedOn w:val="DATBullets"/>
    <w:qFormat/>
    <w:rsid w:val="006C0B8C"/>
    <w:pPr>
      <w:numPr>
        <w:ilvl w:val="1"/>
      </w:numPr>
      <w:spacing w:before="60" w:after="60"/>
      <w:ind w:left="595" w:hanging="170"/>
    </w:pPr>
  </w:style>
  <w:style w:type="paragraph" w:customStyle="1" w:styleId="DATStrongBullet">
    <w:name w:val="DAT_StrongBullet"/>
    <w:basedOn w:val="DATBullets"/>
    <w:qFormat/>
    <w:rsid w:val="00AD1DAD"/>
    <w:rPr>
      <w:b/>
    </w:rPr>
  </w:style>
  <w:style w:type="paragraph" w:customStyle="1" w:styleId="DATStrongText">
    <w:name w:val="DAT_StrongText"/>
    <w:basedOn w:val="DATText"/>
    <w:qFormat/>
    <w:rsid w:val="00AD1DAD"/>
    <w:rPr>
      <w:b/>
    </w:rPr>
  </w:style>
  <w:style w:type="paragraph" w:customStyle="1" w:styleId="DATStrongEmphasis">
    <w:name w:val="DAT_StrongEmphasis"/>
    <w:basedOn w:val="DATStrongText"/>
    <w:qFormat/>
    <w:rsid w:val="00AD1DAD"/>
    <w:rPr>
      <w:i/>
    </w:rPr>
  </w:style>
  <w:style w:type="paragraph" w:customStyle="1" w:styleId="DATEmphasis">
    <w:name w:val="DAT_Emphasis"/>
    <w:basedOn w:val="DATStrongEmphasis"/>
    <w:qFormat/>
    <w:rsid w:val="00AD1DAD"/>
    <w:rPr>
      <w:b w:val="0"/>
    </w:rPr>
  </w:style>
  <w:style w:type="paragraph" w:customStyle="1" w:styleId="DATTopSubHeader">
    <w:name w:val="DAT_TopSubHeader"/>
    <w:basedOn w:val="DATSubHeader"/>
    <w:qFormat/>
    <w:rsid w:val="008E166E"/>
    <w:pPr>
      <w:spacing w:before="120"/>
    </w:pPr>
  </w:style>
  <w:style w:type="paragraph" w:customStyle="1" w:styleId="DATTableText">
    <w:name w:val="DAT_TableText"/>
    <w:basedOn w:val="DATText"/>
    <w:qFormat/>
    <w:rsid w:val="00227FB4"/>
    <w:pPr>
      <w:spacing w:before="80" w:after="80"/>
    </w:pPr>
  </w:style>
  <w:style w:type="character" w:styleId="CommentReference">
    <w:name w:val="annotation reference"/>
    <w:basedOn w:val="DefaultParagraphFont"/>
    <w:uiPriority w:val="99"/>
    <w:semiHidden/>
    <w:unhideWhenUsed/>
    <w:locked/>
    <w:rsid w:val="0032794D"/>
    <w:rPr>
      <w:sz w:val="16"/>
      <w:szCs w:val="16"/>
    </w:rPr>
  </w:style>
  <w:style w:type="paragraph" w:styleId="CommentText">
    <w:name w:val="annotation text"/>
    <w:basedOn w:val="Normal"/>
    <w:link w:val="CommentTextChar"/>
    <w:uiPriority w:val="99"/>
    <w:semiHidden/>
    <w:unhideWhenUsed/>
    <w:locked/>
    <w:rsid w:val="0032794D"/>
    <w:rPr>
      <w:sz w:val="20"/>
      <w:szCs w:val="20"/>
    </w:rPr>
  </w:style>
  <w:style w:type="character" w:customStyle="1" w:styleId="CommentTextChar">
    <w:name w:val="Comment Text Char"/>
    <w:basedOn w:val="DefaultParagraphFont"/>
    <w:link w:val="CommentText"/>
    <w:uiPriority w:val="99"/>
    <w:semiHidden/>
    <w:rsid w:val="0032794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locked/>
    <w:rsid w:val="0032794D"/>
    <w:rPr>
      <w:b/>
      <w:bCs/>
    </w:rPr>
  </w:style>
  <w:style w:type="character" w:customStyle="1" w:styleId="CommentSubjectChar">
    <w:name w:val="Comment Subject Char"/>
    <w:basedOn w:val="CommentTextChar"/>
    <w:link w:val="CommentSubject"/>
    <w:uiPriority w:val="99"/>
    <w:semiHidden/>
    <w:rsid w:val="0032794D"/>
    <w:rPr>
      <w:rFonts w:eastAsiaTheme="minorEastAsia"/>
      <w:b/>
      <w:bCs/>
      <w:sz w:val="20"/>
      <w:szCs w:val="20"/>
      <w:lang w:val="en-GB"/>
    </w:rPr>
  </w:style>
  <w:style w:type="paragraph" w:styleId="NormalWeb">
    <w:name w:val="Normal (Web)"/>
    <w:basedOn w:val="Normal"/>
    <w:uiPriority w:val="99"/>
    <w:semiHidden/>
    <w:unhideWhenUsed/>
    <w:locked/>
    <w:rsid w:val="00363E1A"/>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msolistparagraph"/>
    <w:basedOn w:val="Normal"/>
    <w:rsid w:val="0057007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70076"/>
  </w:style>
  <w:style w:type="paragraph" w:customStyle="1" w:styleId="xmsonormal">
    <w:name w:val="xmsonormal"/>
    <w:basedOn w:val="Normal"/>
    <w:rsid w:val="00570076"/>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msolistparagraph"/>
    <w:basedOn w:val="Normal"/>
    <w:rsid w:val="0087572F"/>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1C5000"/>
    <w:rPr>
      <w:rFonts w:eastAsiaTheme="minorEastAsia"/>
      <w:lang w:val="en-GB"/>
    </w:rPr>
  </w:style>
  <w:style w:type="character" w:customStyle="1" w:styleId="UnresolvedMention1">
    <w:name w:val="Unresolved Mention1"/>
    <w:basedOn w:val="DefaultParagraphFont"/>
    <w:uiPriority w:val="99"/>
    <w:semiHidden/>
    <w:unhideWhenUsed/>
    <w:rsid w:val="00071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1830">
      <w:bodyDiv w:val="1"/>
      <w:marLeft w:val="0"/>
      <w:marRight w:val="0"/>
      <w:marTop w:val="0"/>
      <w:marBottom w:val="0"/>
      <w:divBdr>
        <w:top w:val="none" w:sz="0" w:space="0" w:color="auto"/>
        <w:left w:val="none" w:sz="0" w:space="0" w:color="auto"/>
        <w:bottom w:val="none" w:sz="0" w:space="0" w:color="auto"/>
        <w:right w:val="none" w:sz="0" w:space="0" w:color="auto"/>
      </w:divBdr>
    </w:div>
    <w:div w:id="120735794">
      <w:bodyDiv w:val="1"/>
      <w:marLeft w:val="0"/>
      <w:marRight w:val="0"/>
      <w:marTop w:val="0"/>
      <w:marBottom w:val="0"/>
      <w:divBdr>
        <w:top w:val="none" w:sz="0" w:space="0" w:color="auto"/>
        <w:left w:val="none" w:sz="0" w:space="0" w:color="auto"/>
        <w:bottom w:val="none" w:sz="0" w:space="0" w:color="auto"/>
        <w:right w:val="none" w:sz="0" w:space="0" w:color="auto"/>
      </w:divBdr>
    </w:div>
    <w:div w:id="152332930">
      <w:bodyDiv w:val="1"/>
      <w:marLeft w:val="0"/>
      <w:marRight w:val="0"/>
      <w:marTop w:val="0"/>
      <w:marBottom w:val="0"/>
      <w:divBdr>
        <w:top w:val="none" w:sz="0" w:space="0" w:color="auto"/>
        <w:left w:val="none" w:sz="0" w:space="0" w:color="auto"/>
        <w:bottom w:val="none" w:sz="0" w:space="0" w:color="auto"/>
        <w:right w:val="none" w:sz="0" w:space="0" w:color="auto"/>
      </w:divBdr>
    </w:div>
    <w:div w:id="524099325">
      <w:bodyDiv w:val="1"/>
      <w:marLeft w:val="0"/>
      <w:marRight w:val="0"/>
      <w:marTop w:val="0"/>
      <w:marBottom w:val="0"/>
      <w:divBdr>
        <w:top w:val="none" w:sz="0" w:space="0" w:color="auto"/>
        <w:left w:val="none" w:sz="0" w:space="0" w:color="auto"/>
        <w:bottom w:val="none" w:sz="0" w:space="0" w:color="auto"/>
        <w:right w:val="none" w:sz="0" w:space="0" w:color="auto"/>
      </w:divBdr>
    </w:div>
    <w:div w:id="537857750">
      <w:bodyDiv w:val="1"/>
      <w:marLeft w:val="0"/>
      <w:marRight w:val="0"/>
      <w:marTop w:val="0"/>
      <w:marBottom w:val="0"/>
      <w:divBdr>
        <w:top w:val="none" w:sz="0" w:space="0" w:color="auto"/>
        <w:left w:val="none" w:sz="0" w:space="0" w:color="auto"/>
        <w:bottom w:val="none" w:sz="0" w:space="0" w:color="auto"/>
        <w:right w:val="none" w:sz="0" w:space="0" w:color="auto"/>
      </w:divBdr>
      <w:divsChild>
        <w:div w:id="128897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34945">
              <w:marLeft w:val="0"/>
              <w:marRight w:val="0"/>
              <w:marTop w:val="0"/>
              <w:marBottom w:val="0"/>
              <w:divBdr>
                <w:top w:val="none" w:sz="0" w:space="0" w:color="auto"/>
                <w:left w:val="none" w:sz="0" w:space="0" w:color="auto"/>
                <w:bottom w:val="none" w:sz="0" w:space="0" w:color="auto"/>
                <w:right w:val="none" w:sz="0" w:space="0" w:color="auto"/>
              </w:divBdr>
              <w:divsChild>
                <w:div w:id="513881129">
                  <w:marLeft w:val="0"/>
                  <w:marRight w:val="0"/>
                  <w:marTop w:val="0"/>
                  <w:marBottom w:val="0"/>
                  <w:divBdr>
                    <w:top w:val="none" w:sz="0" w:space="0" w:color="auto"/>
                    <w:left w:val="none" w:sz="0" w:space="0" w:color="auto"/>
                    <w:bottom w:val="none" w:sz="0" w:space="0" w:color="auto"/>
                    <w:right w:val="none" w:sz="0" w:space="0" w:color="auto"/>
                  </w:divBdr>
                  <w:divsChild>
                    <w:div w:id="1837959306">
                      <w:marLeft w:val="0"/>
                      <w:marRight w:val="0"/>
                      <w:marTop w:val="0"/>
                      <w:marBottom w:val="0"/>
                      <w:divBdr>
                        <w:top w:val="none" w:sz="0" w:space="0" w:color="auto"/>
                        <w:left w:val="none" w:sz="0" w:space="0" w:color="auto"/>
                        <w:bottom w:val="none" w:sz="0" w:space="0" w:color="auto"/>
                        <w:right w:val="none" w:sz="0" w:space="0" w:color="auto"/>
                      </w:divBdr>
                      <w:divsChild>
                        <w:div w:id="1376661040">
                          <w:marLeft w:val="0"/>
                          <w:marRight w:val="0"/>
                          <w:marTop w:val="0"/>
                          <w:marBottom w:val="0"/>
                          <w:divBdr>
                            <w:top w:val="none" w:sz="0" w:space="0" w:color="auto"/>
                            <w:left w:val="none" w:sz="0" w:space="0" w:color="auto"/>
                            <w:bottom w:val="none" w:sz="0" w:space="0" w:color="auto"/>
                            <w:right w:val="none" w:sz="0" w:space="0" w:color="auto"/>
                          </w:divBdr>
                          <w:divsChild>
                            <w:div w:id="525489981">
                              <w:marLeft w:val="0"/>
                              <w:marRight w:val="0"/>
                              <w:marTop w:val="0"/>
                              <w:marBottom w:val="0"/>
                              <w:divBdr>
                                <w:top w:val="none" w:sz="0" w:space="0" w:color="auto"/>
                                <w:left w:val="none" w:sz="0" w:space="0" w:color="auto"/>
                                <w:bottom w:val="none" w:sz="0" w:space="0" w:color="auto"/>
                                <w:right w:val="none" w:sz="0" w:space="0" w:color="auto"/>
                              </w:divBdr>
                              <w:divsChild>
                                <w:div w:id="8679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60790">
      <w:bodyDiv w:val="1"/>
      <w:marLeft w:val="0"/>
      <w:marRight w:val="0"/>
      <w:marTop w:val="0"/>
      <w:marBottom w:val="0"/>
      <w:divBdr>
        <w:top w:val="none" w:sz="0" w:space="0" w:color="auto"/>
        <w:left w:val="none" w:sz="0" w:space="0" w:color="auto"/>
        <w:bottom w:val="none" w:sz="0" w:space="0" w:color="auto"/>
        <w:right w:val="none" w:sz="0" w:space="0" w:color="auto"/>
      </w:divBdr>
    </w:div>
    <w:div w:id="887569797">
      <w:bodyDiv w:val="1"/>
      <w:marLeft w:val="0"/>
      <w:marRight w:val="0"/>
      <w:marTop w:val="0"/>
      <w:marBottom w:val="0"/>
      <w:divBdr>
        <w:top w:val="none" w:sz="0" w:space="0" w:color="auto"/>
        <w:left w:val="none" w:sz="0" w:space="0" w:color="auto"/>
        <w:bottom w:val="none" w:sz="0" w:space="0" w:color="auto"/>
        <w:right w:val="none" w:sz="0" w:space="0" w:color="auto"/>
      </w:divBdr>
    </w:div>
    <w:div w:id="1405108731">
      <w:bodyDiv w:val="1"/>
      <w:marLeft w:val="0"/>
      <w:marRight w:val="0"/>
      <w:marTop w:val="0"/>
      <w:marBottom w:val="0"/>
      <w:divBdr>
        <w:top w:val="none" w:sz="0" w:space="0" w:color="auto"/>
        <w:left w:val="none" w:sz="0" w:space="0" w:color="auto"/>
        <w:bottom w:val="none" w:sz="0" w:space="0" w:color="auto"/>
        <w:right w:val="none" w:sz="0" w:space="0" w:color="auto"/>
      </w:divBdr>
      <w:divsChild>
        <w:div w:id="1071735070">
          <w:marLeft w:val="0"/>
          <w:marRight w:val="0"/>
          <w:marTop w:val="0"/>
          <w:marBottom w:val="0"/>
          <w:divBdr>
            <w:top w:val="none" w:sz="0" w:space="0" w:color="auto"/>
            <w:left w:val="none" w:sz="0" w:space="0" w:color="auto"/>
            <w:bottom w:val="none" w:sz="0" w:space="0" w:color="auto"/>
            <w:right w:val="none" w:sz="0" w:space="0" w:color="auto"/>
          </w:divBdr>
          <w:divsChild>
            <w:div w:id="247272347">
              <w:marLeft w:val="0"/>
              <w:marRight w:val="0"/>
              <w:marTop w:val="0"/>
              <w:marBottom w:val="0"/>
              <w:divBdr>
                <w:top w:val="none" w:sz="0" w:space="0" w:color="auto"/>
                <w:left w:val="none" w:sz="0" w:space="0" w:color="auto"/>
                <w:bottom w:val="none" w:sz="0" w:space="0" w:color="auto"/>
                <w:right w:val="none" w:sz="0" w:space="0" w:color="auto"/>
              </w:divBdr>
              <w:divsChild>
                <w:div w:id="1254507568">
                  <w:marLeft w:val="0"/>
                  <w:marRight w:val="0"/>
                  <w:marTop w:val="0"/>
                  <w:marBottom w:val="0"/>
                  <w:divBdr>
                    <w:top w:val="none" w:sz="0" w:space="0" w:color="auto"/>
                    <w:left w:val="none" w:sz="0" w:space="0" w:color="auto"/>
                    <w:bottom w:val="none" w:sz="0" w:space="0" w:color="auto"/>
                    <w:right w:val="none" w:sz="0" w:space="0" w:color="auto"/>
                  </w:divBdr>
                  <w:divsChild>
                    <w:div w:id="446461619">
                      <w:marLeft w:val="0"/>
                      <w:marRight w:val="0"/>
                      <w:marTop w:val="0"/>
                      <w:marBottom w:val="0"/>
                      <w:divBdr>
                        <w:top w:val="none" w:sz="0" w:space="0" w:color="auto"/>
                        <w:left w:val="none" w:sz="0" w:space="0" w:color="auto"/>
                        <w:bottom w:val="none" w:sz="0" w:space="0" w:color="auto"/>
                        <w:right w:val="none" w:sz="0" w:space="0" w:color="auto"/>
                      </w:divBdr>
                      <w:divsChild>
                        <w:div w:id="564727810">
                          <w:marLeft w:val="0"/>
                          <w:marRight w:val="0"/>
                          <w:marTop w:val="0"/>
                          <w:marBottom w:val="0"/>
                          <w:divBdr>
                            <w:top w:val="none" w:sz="0" w:space="0" w:color="auto"/>
                            <w:left w:val="none" w:sz="0" w:space="0" w:color="auto"/>
                            <w:bottom w:val="none" w:sz="0" w:space="0" w:color="auto"/>
                            <w:right w:val="none" w:sz="0" w:space="0" w:color="auto"/>
                          </w:divBdr>
                          <w:divsChild>
                            <w:div w:id="1927690782">
                              <w:marLeft w:val="0"/>
                              <w:marRight w:val="0"/>
                              <w:marTop w:val="0"/>
                              <w:marBottom w:val="0"/>
                              <w:divBdr>
                                <w:top w:val="none" w:sz="0" w:space="0" w:color="auto"/>
                                <w:left w:val="none" w:sz="0" w:space="0" w:color="auto"/>
                                <w:bottom w:val="none" w:sz="0" w:space="0" w:color="auto"/>
                                <w:right w:val="none" w:sz="0" w:space="0" w:color="auto"/>
                              </w:divBdr>
                              <w:divsChild>
                                <w:div w:id="1168328865">
                                  <w:marLeft w:val="0"/>
                                  <w:marRight w:val="0"/>
                                  <w:marTop w:val="0"/>
                                  <w:marBottom w:val="0"/>
                                  <w:divBdr>
                                    <w:top w:val="none" w:sz="0" w:space="0" w:color="auto"/>
                                    <w:left w:val="none" w:sz="0" w:space="0" w:color="auto"/>
                                    <w:bottom w:val="none" w:sz="0" w:space="0" w:color="auto"/>
                                    <w:right w:val="none" w:sz="0" w:space="0" w:color="auto"/>
                                  </w:divBdr>
                                  <w:divsChild>
                                    <w:div w:id="1032149083">
                                      <w:marLeft w:val="0"/>
                                      <w:marRight w:val="0"/>
                                      <w:marTop w:val="0"/>
                                      <w:marBottom w:val="0"/>
                                      <w:divBdr>
                                        <w:top w:val="none" w:sz="0" w:space="0" w:color="auto"/>
                                        <w:left w:val="none" w:sz="0" w:space="0" w:color="auto"/>
                                        <w:bottom w:val="none" w:sz="0" w:space="0" w:color="auto"/>
                                        <w:right w:val="none" w:sz="0" w:space="0" w:color="auto"/>
                                      </w:divBdr>
                                      <w:divsChild>
                                        <w:div w:id="1981223118">
                                          <w:marLeft w:val="0"/>
                                          <w:marRight w:val="0"/>
                                          <w:marTop w:val="0"/>
                                          <w:marBottom w:val="0"/>
                                          <w:divBdr>
                                            <w:top w:val="none" w:sz="0" w:space="0" w:color="auto"/>
                                            <w:left w:val="none" w:sz="0" w:space="0" w:color="auto"/>
                                            <w:bottom w:val="none" w:sz="0" w:space="0" w:color="auto"/>
                                            <w:right w:val="none" w:sz="0" w:space="0" w:color="auto"/>
                                          </w:divBdr>
                                          <w:divsChild>
                                            <w:div w:id="520122843">
                                              <w:marLeft w:val="0"/>
                                              <w:marRight w:val="0"/>
                                              <w:marTop w:val="0"/>
                                              <w:marBottom w:val="0"/>
                                              <w:divBdr>
                                                <w:top w:val="none" w:sz="0" w:space="0" w:color="auto"/>
                                                <w:left w:val="none" w:sz="0" w:space="0" w:color="auto"/>
                                                <w:bottom w:val="none" w:sz="0" w:space="0" w:color="auto"/>
                                                <w:right w:val="none" w:sz="0" w:space="0" w:color="auto"/>
                                              </w:divBdr>
                                              <w:divsChild>
                                                <w:div w:id="415592076">
                                                  <w:marLeft w:val="0"/>
                                                  <w:marRight w:val="0"/>
                                                  <w:marTop w:val="0"/>
                                                  <w:marBottom w:val="0"/>
                                                  <w:divBdr>
                                                    <w:top w:val="none" w:sz="0" w:space="0" w:color="auto"/>
                                                    <w:left w:val="none" w:sz="0" w:space="0" w:color="auto"/>
                                                    <w:bottom w:val="none" w:sz="0" w:space="0" w:color="auto"/>
                                                    <w:right w:val="none" w:sz="0" w:space="0" w:color="auto"/>
                                                  </w:divBdr>
                                                  <w:divsChild>
                                                    <w:div w:id="1037663632">
                                                      <w:marLeft w:val="0"/>
                                                      <w:marRight w:val="0"/>
                                                      <w:marTop w:val="0"/>
                                                      <w:marBottom w:val="0"/>
                                                      <w:divBdr>
                                                        <w:top w:val="none" w:sz="0" w:space="0" w:color="auto"/>
                                                        <w:left w:val="none" w:sz="0" w:space="0" w:color="auto"/>
                                                        <w:bottom w:val="none" w:sz="0" w:space="0" w:color="auto"/>
                                                        <w:right w:val="none" w:sz="0" w:space="0" w:color="auto"/>
                                                      </w:divBdr>
                                                      <w:divsChild>
                                                        <w:div w:id="1572348742">
                                                          <w:marLeft w:val="0"/>
                                                          <w:marRight w:val="0"/>
                                                          <w:marTop w:val="0"/>
                                                          <w:marBottom w:val="0"/>
                                                          <w:divBdr>
                                                            <w:top w:val="none" w:sz="0" w:space="0" w:color="auto"/>
                                                            <w:left w:val="none" w:sz="0" w:space="0" w:color="auto"/>
                                                            <w:bottom w:val="none" w:sz="0" w:space="0" w:color="auto"/>
                                                            <w:right w:val="none" w:sz="0" w:space="0" w:color="auto"/>
                                                          </w:divBdr>
                                                          <w:divsChild>
                                                            <w:div w:id="1697076135">
                                                              <w:marLeft w:val="0"/>
                                                              <w:marRight w:val="0"/>
                                                              <w:marTop w:val="0"/>
                                                              <w:marBottom w:val="0"/>
                                                              <w:divBdr>
                                                                <w:top w:val="none" w:sz="0" w:space="0" w:color="auto"/>
                                                                <w:left w:val="none" w:sz="0" w:space="0" w:color="auto"/>
                                                                <w:bottom w:val="none" w:sz="0" w:space="0" w:color="auto"/>
                                                                <w:right w:val="none" w:sz="0" w:space="0" w:color="auto"/>
                                                              </w:divBdr>
                                                              <w:divsChild>
                                                                <w:div w:id="431052408">
                                                                  <w:marLeft w:val="0"/>
                                                                  <w:marRight w:val="0"/>
                                                                  <w:marTop w:val="0"/>
                                                                  <w:marBottom w:val="0"/>
                                                                  <w:divBdr>
                                                                    <w:top w:val="none" w:sz="0" w:space="0" w:color="auto"/>
                                                                    <w:left w:val="none" w:sz="0" w:space="0" w:color="auto"/>
                                                                    <w:bottom w:val="none" w:sz="0" w:space="0" w:color="auto"/>
                                                                    <w:right w:val="none" w:sz="0" w:space="0" w:color="auto"/>
                                                                  </w:divBdr>
                                                                  <w:divsChild>
                                                                    <w:div w:id="206336002">
                                                                      <w:marLeft w:val="0"/>
                                                                      <w:marRight w:val="0"/>
                                                                      <w:marTop w:val="0"/>
                                                                      <w:marBottom w:val="0"/>
                                                                      <w:divBdr>
                                                                        <w:top w:val="none" w:sz="0" w:space="0" w:color="auto"/>
                                                                        <w:left w:val="none" w:sz="0" w:space="0" w:color="auto"/>
                                                                        <w:bottom w:val="none" w:sz="0" w:space="0" w:color="auto"/>
                                                                        <w:right w:val="none" w:sz="0" w:space="0" w:color="auto"/>
                                                                      </w:divBdr>
                                                                      <w:divsChild>
                                                                        <w:div w:id="2140492376">
                                                                          <w:marLeft w:val="0"/>
                                                                          <w:marRight w:val="0"/>
                                                                          <w:marTop w:val="0"/>
                                                                          <w:marBottom w:val="0"/>
                                                                          <w:divBdr>
                                                                            <w:top w:val="none" w:sz="0" w:space="0" w:color="auto"/>
                                                                            <w:left w:val="none" w:sz="0" w:space="0" w:color="auto"/>
                                                                            <w:bottom w:val="none" w:sz="0" w:space="0" w:color="auto"/>
                                                                            <w:right w:val="none" w:sz="0" w:space="0" w:color="auto"/>
                                                                          </w:divBdr>
                                                                          <w:divsChild>
                                                                            <w:div w:id="80228193">
                                                                              <w:marLeft w:val="0"/>
                                                                              <w:marRight w:val="0"/>
                                                                              <w:marTop w:val="0"/>
                                                                              <w:marBottom w:val="0"/>
                                                                              <w:divBdr>
                                                                                <w:top w:val="none" w:sz="0" w:space="0" w:color="auto"/>
                                                                                <w:left w:val="none" w:sz="0" w:space="0" w:color="auto"/>
                                                                                <w:bottom w:val="none" w:sz="0" w:space="0" w:color="auto"/>
                                                                                <w:right w:val="none" w:sz="0" w:space="0" w:color="auto"/>
                                                                              </w:divBdr>
                                                                            </w:div>
                                                                            <w:div w:id="83721931">
                                                                              <w:marLeft w:val="0"/>
                                                                              <w:marRight w:val="0"/>
                                                                              <w:marTop w:val="0"/>
                                                                              <w:marBottom w:val="0"/>
                                                                              <w:divBdr>
                                                                                <w:top w:val="none" w:sz="0" w:space="0" w:color="auto"/>
                                                                                <w:left w:val="none" w:sz="0" w:space="0" w:color="auto"/>
                                                                                <w:bottom w:val="none" w:sz="0" w:space="0" w:color="auto"/>
                                                                                <w:right w:val="none" w:sz="0" w:space="0" w:color="auto"/>
                                                                              </w:divBdr>
                                                                            </w:div>
                                                                            <w:div w:id="436870401">
                                                                              <w:marLeft w:val="0"/>
                                                                              <w:marRight w:val="0"/>
                                                                              <w:marTop w:val="0"/>
                                                                              <w:marBottom w:val="0"/>
                                                                              <w:divBdr>
                                                                                <w:top w:val="none" w:sz="0" w:space="0" w:color="auto"/>
                                                                                <w:left w:val="none" w:sz="0" w:space="0" w:color="auto"/>
                                                                                <w:bottom w:val="none" w:sz="0" w:space="0" w:color="auto"/>
                                                                                <w:right w:val="none" w:sz="0" w:space="0" w:color="auto"/>
                                                                              </w:divBdr>
                                                                            </w:div>
                                                                            <w:div w:id="711929514">
                                                                              <w:marLeft w:val="0"/>
                                                                              <w:marRight w:val="0"/>
                                                                              <w:marTop w:val="0"/>
                                                                              <w:marBottom w:val="0"/>
                                                                              <w:divBdr>
                                                                                <w:top w:val="none" w:sz="0" w:space="0" w:color="auto"/>
                                                                                <w:left w:val="none" w:sz="0" w:space="0" w:color="auto"/>
                                                                                <w:bottom w:val="none" w:sz="0" w:space="0" w:color="auto"/>
                                                                                <w:right w:val="none" w:sz="0" w:space="0" w:color="auto"/>
                                                                              </w:divBdr>
                                                                            </w:div>
                                                                            <w:div w:id="761680215">
                                                                              <w:marLeft w:val="0"/>
                                                                              <w:marRight w:val="0"/>
                                                                              <w:marTop w:val="0"/>
                                                                              <w:marBottom w:val="0"/>
                                                                              <w:divBdr>
                                                                                <w:top w:val="none" w:sz="0" w:space="0" w:color="auto"/>
                                                                                <w:left w:val="none" w:sz="0" w:space="0" w:color="auto"/>
                                                                                <w:bottom w:val="none" w:sz="0" w:space="0" w:color="auto"/>
                                                                                <w:right w:val="none" w:sz="0" w:space="0" w:color="auto"/>
                                                                              </w:divBdr>
                                                                            </w:div>
                                                                            <w:div w:id="817460868">
                                                                              <w:marLeft w:val="0"/>
                                                                              <w:marRight w:val="0"/>
                                                                              <w:marTop w:val="0"/>
                                                                              <w:marBottom w:val="0"/>
                                                                              <w:divBdr>
                                                                                <w:top w:val="none" w:sz="0" w:space="0" w:color="auto"/>
                                                                                <w:left w:val="none" w:sz="0" w:space="0" w:color="auto"/>
                                                                                <w:bottom w:val="none" w:sz="0" w:space="0" w:color="auto"/>
                                                                                <w:right w:val="none" w:sz="0" w:space="0" w:color="auto"/>
                                                                              </w:divBdr>
                                                                            </w:div>
                                                                            <w:div w:id="1004631788">
                                                                              <w:marLeft w:val="0"/>
                                                                              <w:marRight w:val="0"/>
                                                                              <w:marTop w:val="0"/>
                                                                              <w:marBottom w:val="0"/>
                                                                              <w:divBdr>
                                                                                <w:top w:val="none" w:sz="0" w:space="0" w:color="auto"/>
                                                                                <w:left w:val="none" w:sz="0" w:space="0" w:color="auto"/>
                                                                                <w:bottom w:val="none" w:sz="0" w:space="0" w:color="auto"/>
                                                                                <w:right w:val="none" w:sz="0" w:space="0" w:color="auto"/>
                                                                              </w:divBdr>
                                                                            </w:div>
                                                                            <w:div w:id="1475296654">
                                                                              <w:marLeft w:val="0"/>
                                                                              <w:marRight w:val="0"/>
                                                                              <w:marTop w:val="0"/>
                                                                              <w:marBottom w:val="0"/>
                                                                              <w:divBdr>
                                                                                <w:top w:val="none" w:sz="0" w:space="0" w:color="auto"/>
                                                                                <w:left w:val="none" w:sz="0" w:space="0" w:color="auto"/>
                                                                                <w:bottom w:val="none" w:sz="0" w:space="0" w:color="auto"/>
                                                                                <w:right w:val="none" w:sz="0" w:space="0" w:color="auto"/>
                                                                              </w:divBdr>
                                                                            </w:div>
                                                                            <w:div w:id="1612277885">
                                                                              <w:marLeft w:val="0"/>
                                                                              <w:marRight w:val="0"/>
                                                                              <w:marTop w:val="0"/>
                                                                              <w:marBottom w:val="0"/>
                                                                              <w:divBdr>
                                                                                <w:top w:val="none" w:sz="0" w:space="0" w:color="auto"/>
                                                                                <w:left w:val="none" w:sz="0" w:space="0" w:color="auto"/>
                                                                                <w:bottom w:val="none" w:sz="0" w:space="0" w:color="auto"/>
                                                                                <w:right w:val="none" w:sz="0" w:space="0" w:color="auto"/>
                                                                              </w:divBdr>
                                                                            </w:div>
                                                                            <w:div w:id="18430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530125">
      <w:bodyDiv w:val="1"/>
      <w:marLeft w:val="0"/>
      <w:marRight w:val="0"/>
      <w:marTop w:val="0"/>
      <w:marBottom w:val="0"/>
      <w:divBdr>
        <w:top w:val="none" w:sz="0" w:space="0" w:color="auto"/>
        <w:left w:val="none" w:sz="0" w:space="0" w:color="auto"/>
        <w:bottom w:val="none" w:sz="0" w:space="0" w:color="auto"/>
        <w:right w:val="none" w:sz="0" w:space="0" w:color="auto"/>
      </w:divBdr>
    </w:div>
    <w:div w:id="202127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xonsmb.com/uploads/files/About/Document-Library/Anti-Bullying-Policy-1.pdf" TargetMode="External"/><Relationship Id="rId18" Type="http://schemas.openxmlformats.org/officeDocument/2006/relationships/hyperlink" Target="https://localoffer.bradford.gov.uk/Content.aspx?mid=29"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ocaloffer.bradford.gov.uk/" TargetMode="External"/><Relationship Id="rId17" Type="http://schemas.openxmlformats.org/officeDocument/2006/relationships/hyperlink" Target="https://www.dixonsat.com/uploads/files/About/Policies/Complaints-Procedure-Feb-202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xonsmb.com/uploads/files/About/Document-Library/Accessibility-Policy-20-21.pdf" TargetMode="External"/><Relationship Id="rId20" Type="http://schemas.openxmlformats.org/officeDocument/2006/relationships/hyperlink" Target="https://www.barnardos.org.uk/what-we-do/services/bradford-sendia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xonsmb.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dixonsmb.com/uploads/files/Admissions/DMB-Admissions-2021-22.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ocaloffer.bradfor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xonsmb.com/uploads/files/About/Document-Library/DMB-What-to-do-Behaviour-for-Learning-final.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540647EB04A89AA9014A8ADA6210A"/>
        <w:category>
          <w:name w:val="General"/>
          <w:gallery w:val="placeholder"/>
        </w:category>
        <w:types>
          <w:type w:val="bbPlcHdr"/>
        </w:types>
        <w:behaviors>
          <w:behavior w:val="content"/>
        </w:behaviors>
        <w:guid w:val="{31729463-96FB-44D7-A482-5DAB0BA0DBF9}"/>
      </w:docPartPr>
      <w:docPartBody>
        <w:p w:rsidR="0076655D" w:rsidRDefault="008C65FD" w:rsidP="008C65FD">
          <w:pPr>
            <w:pStyle w:val="647540647EB04A89AA9014A8ADA6210A"/>
          </w:pPr>
          <w:r w:rsidRPr="0075627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7C27035-4A28-4827-AF8C-6FBD5DC2E53C}"/>
      </w:docPartPr>
      <w:docPartBody>
        <w:p w:rsidR="0076655D" w:rsidRDefault="008C65FD">
          <w:r w:rsidRPr="001729D7">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E3C0D13-F593-4826-BC59-60E8CB1FDBCB}"/>
      </w:docPartPr>
      <w:docPartBody>
        <w:p w:rsidR="00A127B4" w:rsidRDefault="00082072">
          <w:r w:rsidRPr="007201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FD"/>
    <w:rsid w:val="00082072"/>
    <w:rsid w:val="003959FA"/>
    <w:rsid w:val="0076655D"/>
    <w:rsid w:val="008C65FD"/>
    <w:rsid w:val="00A1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072"/>
    <w:rPr>
      <w:color w:val="808080"/>
    </w:rPr>
  </w:style>
  <w:style w:type="paragraph" w:customStyle="1" w:styleId="647540647EB04A89AA9014A8ADA6210A">
    <w:name w:val="647540647EB04A89AA9014A8ADA6210A"/>
    <w:rsid w:val="008C6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6eee27-4b38-47e3-9679-b885c4ad9a82">
      <Terms xmlns="http://schemas.microsoft.com/office/infopath/2007/PartnerControls"/>
    </lcf76f155ced4ddcb4097134ff3c332f>
    <TaxCatchAll xmlns="5b49b230-4e1e-43b2-8392-39fe3e0fdec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42CFE3F7F7464B93FC99C6FC70682F" ma:contentTypeVersion="16" ma:contentTypeDescription="Create a new document." ma:contentTypeScope="" ma:versionID="61b1bedf55ec94eeb6ab6e439b4abc71">
  <xsd:schema xmlns:xsd="http://www.w3.org/2001/XMLSchema" xmlns:xs="http://www.w3.org/2001/XMLSchema" xmlns:p="http://schemas.microsoft.com/office/2006/metadata/properties" xmlns:ns2="676eee27-4b38-47e3-9679-b885c4ad9a82" xmlns:ns3="5b49b230-4e1e-43b2-8392-39fe3e0fdecb" targetNamespace="http://schemas.microsoft.com/office/2006/metadata/properties" ma:root="true" ma:fieldsID="356176bd082f4df553dbd95f0fc6bc0c" ns2:_="" ns3:_="">
    <xsd:import namespace="676eee27-4b38-47e3-9679-b885c4ad9a82"/>
    <xsd:import namespace="5b49b230-4e1e-43b2-8392-39fe3e0fde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eee27-4b38-47e3-9679-b885c4ad9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49b230-4e1e-43b2-8392-39fe3e0fde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4c0a5b-ec1f-4aab-a3a4-63d976bb8cb4}" ma:internalName="TaxCatchAll" ma:showField="CatchAllData" ma:web="5b49b230-4e1e-43b2-8392-39fe3e0fd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3619-FF39-41CC-B2AE-AB49069BC06C}">
  <ds:schemaRefs>
    <ds:schemaRef ds:uri="http://purl.org/dc/dcmitype/"/>
    <ds:schemaRef ds:uri="http://purl.org/dc/elements/1.1/"/>
    <ds:schemaRef ds:uri="http://schemas.microsoft.com/office/2006/metadata/properties"/>
    <ds:schemaRef ds:uri="5b49b230-4e1e-43b2-8392-39fe3e0fdec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76eee27-4b38-47e3-9679-b885c4ad9a82"/>
    <ds:schemaRef ds:uri="http://www.w3.org/XML/1998/namespace"/>
  </ds:schemaRefs>
</ds:datastoreItem>
</file>

<file path=customXml/itemProps2.xml><?xml version="1.0" encoding="utf-8"?>
<ds:datastoreItem xmlns:ds="http://schemas.openxmlformats.org/officeDocument/2006/customXml" ds:itemID="{D6CF216F-B651-4839-91AD-3C875A7AC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eee27-4b38-47e3-9679-b885c4ad9a82"/>
    <ds:schemaRef ds:uri="5b49b230-4e1e-43b2-8392-39fe3e0f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CD221-FED5-4FDE-9D85-B02525D4D6C4}">
  <ds:schemaRefs>
    <ds:schemaRef ds:uri="http://schemas.microsoft.com/sharepoint/v3/contenttype/forms"/>
  </ds:schemaRefs>
</ds:datastoreItem>
</file>

<file path=customXml/itemProps4.xml><?xml version="1.0" encoding="utf-8"?>
<ds:datastoreItem xmlns:ds="http://schemas.openxmlformats.org/officeDocument/2006/customXml" ds:itemID="{E9F295C5-8440-40C7-88AD-CAB0BF48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3849</Words>
  <Characters>21943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H Haunch - Staff - DMB</cp:lastModifiedBy>
  <cp:revision>2</cp:revision>
  <cp:lastPrinted>2018-03-29T07:47:00Z</cp:lastPrinted>
  <dcterms:created xsi:type="dcterms:W3CDTF">2022-09-02T12:09:00Z</dcterms:created>
  <dcterms:modified xsi:type="dcterms:W3CDTF">2022-09-02T12:09:00Z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0x0101005D42CFE3F7F7464B93FC99C6FC70682F</vt:lpwstr>
  </property>
</Properties>
</file>